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90C3D">
      <w:pPr>
        <w:adjustRightInd/>
        <w:snapToGrid/>
        <w:spacing w:line="240" w:lineRule="auto"/>
        <w:ind w:firstLine="0" w:firstLineChars="0"/>
        <w:jc w:val="center"/>
        <w:outlineLvl w:val="9"/>
        <w:rPr>
          <w:rFonts w:hint="eastAsia" w:ascii="微软雅黑" w:hAnsi="微软雅黑" w:eastAsia="微软雅黑" w:cs="微软雅黑"/>
          <w:bCs/>
          <w:sz w:val="36"/>
        </w:rPr>
      </w:pPr>
      <w:r>
        <w:rPr>
          <w:rFonts w:hint="eastAsia" w:ascii="微软雅黑" w:hAnsi="微软雅黑" w:eastAsia="微软雅黑" w:cs="微软雅黑"/>
          <w:bCs/>
          <w:sz w:val="36"/>
        </w:rPr>
        <w:t>《深圳文献•深圳人著作目录（</w:t>
      </w:r>
      <w:r>
        <w:rPr>
          <w:rFonts w:hint="eastAsia" w:ascii="微软雅黑" w:hAnsi="微软雅黑" w:eastAsia="微软雅黑" w:cs="微软雅黑"/>
          <w:bCs/>
          <w:sz w:val="36"/>
          <w:lang w:val="en-US" w:eastAsia="zh-CN"/>
        </w:rPr>
        <w:t>社会科学综合</w:t>
      </w:r>
      <w:r>
        <w:rPr>
          <w:rFonts w:hint="eastAsia" w:ascii="微软雅黑" w:hAnsi="微软雅黑" w:eastAsia="微软雅黑" w:cs="微软雅黑"/>
          <w:bCs/>
          <w:sz w:val="36"/>
        </w:rPr>
        <w:t>卷）》</w:t>
      </w:r>
    </w:p>
    <w:p w14:paraId="79ADFC26">
      <w:pPr>
        <w:adjustRightInd/>
        <w:snapToGrid/>
        <w:spacing w:line="240" w:lineRule="auto"/>
        <w:ind w:firstLine="0" w:firstLineChars="0"/>
        <w:jc w:val="center"/>
        <w:outlineLvl w:val="9"/>
        <w:rPr>
          <w:rFonts w:hint="eastAsia" w:ascii="仿宋" w:hAnsi="仿宋" w:eastAsia="仿宋" w:cs="仿宋"/>
          <w:b/>
          <w:sz w:val="32"/>
          <w:szCs w:val="32"/>
        </w:rPr>
      </w:pPr>
      <w:r>
        <w:rPr>
          <w:rFonts w:hint="eastAsia" w:ascii="微软雅黑" w:hAnsi="微软雅黑" w:eastAsia="微软雅黑" w:cs="微软雅黑"/>
          <w:bCs/>
          <w:sz w:val="36"/>
          <w:lang w:val="en-US" w:eastAsia="zh-CN"/>
        </w:rPr>
        <w:t>出版</w:t>
      </w:r>
      <w:r>
        <w:rPr>
          <w:rFonts w:hint="eastAsia" w:ascii="微软雅黑" w:hAnsi="微软雅黑" w:eastAsia="微软雅黑" w:cs="微软雅黑"/>
          <w:bCs/>
          <w:sz w:val="36"/>
        </w:rPr>
        <w:t>项目采购需求</w:t>
      </w:r>
      <w:r>
        <w:rPr>
          <w:rFonts w:hint="eastAsia" w:ascii="仿宋" w:hAnsi="仿宋" w:eastAsia="仿宋" w:cs="仿宋"/>
          <w:sz w:val="32"/>
          <w:szCs w:val="32"/>
        </w:rPr>
        <w:cr/>
      </w:r>
    </w:p>
    <w:p w14:paraId="22AF401B">
      <w:pPr>
        <w:ind w:firstLine="562"/>
        <w:rPr>
          <w:rFonts w:hint="eastAsia" w:ascii="仿宋" w:hAnsi="仿宋" w:eastAsia="仿宋" w:cs="仿宋"/>
          <w:b/>
          <w:bCs/>
        </w:rPr>
      </w:pPr>
      <w:r>
        <w:rPr>
          <w:rFonts w:hint="eastAsia" w:ascii="仿宋" w:hAnsi="仿宋" w:eastAsia="仿宋" w:cs="仿宋"/>
          <w:b/>
          <w:bCs/>
        </w:rPr>
        <w:t>一、项目概况</w:t>
      </w:r>
    </w:p>
    <w:p w14:paraId="417AE720">
      <w:pPr>
        <w:rPr>
          <w:rFonts w:hint="eastAsia" w:ascii="仿宋" w:hAnsi="仿宋" w:eastAsia="仿宋" w:cs="仿宋"/>
        </w:rPr>
      </w:pPr>
      <w:r>
        <w:rPr>
          <w:rFonts w:hint="eastAsia" w:ascii="仿宋" w:hAnsi="仿宋" w:eastAsia="仿宋" w:cs="仿宋"/>
        </w:rPr>
        <w:t>1. 项目名称：《深圳文献•深圳人著作目录（</w:t>
      </w:r>
      <w:r>
        <w:rPr>
          <w:rFonts w:hint="eastAsia" w:ascii="仿宋" w:hAnsi="仿宋" w:eastAsia="仿宋" w:cs="仿宋"/>
          <w:lang w:val="en-US" w:eastAsia="zh-CN"/>
        </w:rPr>
        <w:t>社会科学综合</w:t>
      </w:r>
      <w:r>
        <w:rPr>
          <w:rFonts w:hint="eastAsia" w:ascii="仿宋" w:hAnsi="仿宋" w:eastAsia="仿宋" w:cs="仿宋"/>
        </w:rPr>
        <w:t>卷）》</w:t>
      </w:r>
    </w:p>
    <w:p w14:paraId="246020BF">
      <w:pPr>
        <w:rPr>
          <w:rFonts w:hint="eastAsia" w:ascii="仿宋" w:hAnsi="仿宋" w:eastAsia="仿宋" w:cs="仿宋"/>
          <w:lang w:val="en-US" w:eastAsia="zh-CN"/>
        </w:rPr>
      </w:pPr>
      <w:r>
        <w:rPr>
          <w:rFonts w:hint="eastAsia" w:ascii="仿宋" w:hAnsi="仿宋" w:eastAsia="仿宋" w:cs="仿宋"/>
          <w:lang w:val="en-US" w:eastAsia="zh-CN"/>
        </w:rPr>
        <w:t>出版</w:t>
      </w:r>
    </w:p>
    <w:p w14:paraId="4F682B41">
      <w:pPr>
        <w:rPr>
          <w:rFonts w:hint="eastAsia" w:ascii="仿宋" w:hAnsi="仿宋" w:eastAsia="仿宋" w:cs="仿宋"/>
        </w:rPr>
      </w:pPr>
      <w:r>
        <w:rPr>
          <w:rFonts w:hint="eastAsia" w:ascii="仿宋" w:hAnsi="仿宋" w:eastAsia="仿宋" w:cs="仿宋"/>
        </w:rPr>
        <w:t>2. 项目介绍</w:t>
      </w:r>
    </w:p>
    <w:p w14:paraId="27D38155">
      <w:pPr>
        <w:spacing w:line="540" w:lineRule="exact"/>
        <w:ind w:firstLine="645"/>
        <w:jc w:val="left"/>
        <w:rPr>
          <w:rFonts w:hint="eastAsia" w:ascii="仿宋" w:hAnsi="仿宋" w:eastAsia="仿宋" w:cs="仿宋"/>
        </w:rPr>
      </w:pPr>
      <w:r>
        <w:rPr>
          <w:rFonts w:hint="eastAsia" w:ascii="仿宋" w:hAnsi="仿宋" w:eastAsia="仿宋" w:cs="仿宋"/>
        </w:rPr>
        <w:t>项目概况：2020年，深圳图书馆着手《深圳文献·深圳人著作目录》编撰出版工作，以期展现深圳人在城市文化发展中发挥的重要作用和取得的斐然成绩。2021年1月，首卷文学卷正式出版， 2022年10月第二卷经济卷正式出版，2024年10月，第三卷哲学、政法、历史卷正式出版。根据2021年召开的专家策划会意见，第四卷定为社会科学综合卷，包括马克思主义、列宁主义、毛泽东思想、邓小平理论（A类），社会科学总论（C类），军事（E类），文化、科学、教育、体育（G类），语言、文字（H类），艺术（J类）六卷合编，计划于2026年正式出版。</w:t>
      </w:r>
    </w:p>
    <w:p w14:paraId="624C817C">
      <w:pPr>
        <w:numPr>
          <w:ilvl w:val="0"/>
          <w:numId w:val="1"/>
        </w:numPr>
        <w:rPr>
          <w:rFonts w:hint="default" w:ascii="仿宋" w:hAnsi="仿宋" w:eastAsia="仿宋" w:cs="仿宋"/>
          <w:lang w:val="en-US" w:eastAsia="zh-CN"/>
        </w:rPr>
      </w:pPr>
      <w:r>
        <w:rPr>
          <w:rFonts w:hint="eastAsia" w:ascii="仿宋" w:hAnsi="仿宋" w:eastAsia="仿宋" w:cs="仿宋"/>
        </w:rPr>
        <w:t>服务内容：</w:t>
      </w:r>
      <w:r>
        <w:rPr>
          <w:rFonts w:hint="eastAsia" w:ascii="仿宋" w:hAnsi="仿宋" w:eastAsia="仿宋" w:cs="仿宋"/>
          <w:color w:val="000000" w:themeColor="text1"/>
          <w:kern w:val="2"/>
          <w:sz w:val="28"/>
          <w:szCs w:val="24"/>
          <w:lang w:val="en-US" w:eastAsia="zh-CN" w:bidi="ar-SA"/>
          <w14:textFill>
            <w14:solidFill>
              <w14:schemeClr w14:val="tx1"/>
            </w14:solidFill>
          </w14:textFill>
        </w:rPr>
        <w:t>《深圳文献•深圳人著作目录（社会科学综合卷）》编辑出版</w:t>
      </w:r>
      <w:r>
        <w:rPr>
          <w:rFonts w:hint="eastAsia" w:ascii="仿宋" w:hAnsi="仿宋" w:eastAsia="仿宋" w:cs="仿宋"/>
          <w:lang w:val="en-US" w:eastAsia="zh-CN"/>
        </w:rPr>
        <w:t>。</w:t>
      </w:r>
    </w:p>
    <w:p w14:paraId="73A764B1">
      <w:pPr>
        <w:rPr>
          <w:rFonts w:hint="eastAsia" w:ascii="仿宋" w:hAnsi="仿宋" w:eastAsia="仿宋" w:cs="仿宋"/>
        </w:rPr>
      </w:pPr>
      <w:r>
        <w:rPr>
          <w:rFonts w:hint="eastAsia" w:ascii="仿宋" w:hAnsi="仿宋" w:eastAsia="仿宋" w:cs="仿宋"/>
        </w:rPr>
        <w:t>4. 服务期限：合同签订起至</w:t>
      </w:r>
      <w:r>
        <w:rPr>
          <w:rFonts w:hint="eastAsia" w:ascii="仿宋" w:hAnsi="仿宋" w:eastAsia="仿宋" w:cs="仿宋"/>
          <w:lang w:val="en-US" w:eastAsia="zh-CN"/>
        </w:rPr>
        <w:t>合同约定服务内容完成并验收合格</w:t>
      </w:r>
      <w:r>
        <w:rPr>
          <w:rFonts w:hint="eastAsia" w:ascii="仿宋" w:hAnsi="仿宋" w:eastAsia="仿宋" w:cs="仿宋"/>
        </w:rPr>
        <w:t>。</w:t>
      </w:r>
    </w:p>
    <w:p w14:paraId="21D606AF">
      <w:pPr>
        <w:rPr>
          <w:rFonts w:hint="eastAsia" w:ascii="仿宋" w:hAnsi="仿宋" w:eastAsia="仿宋" w:cs="仿宋"/>
        </w:rPr>
      </w:pPr>
      <w:r>
        <w:rPr>
          <w:rFonts w:hint="eastAsia" w:ascii="仿宋" w:hAnsi="仿宋" w:eastAsia="仿宋" w:cs="仿宋"/>
        </w:rPr>
        <w:t>5. 项目预算：不高于人民币</w:t>
      </w:r>
      <w:r>
        <w:rPr>
          <w:rFonts w:hint="eastAsia" w:ascii="仿宋" w:hAnsi="仿宋" w:eastAsia="仿宋" w:cs="仿宋"/>
          <w:lang w:val="en-US" w:eastAsia="zh-CN"/>
        </w:rPr>
        <w:t>壹</w:t>
      </w:r>
      <w:r>
        <w:rPr>
          <w:rFonts w:hint="eastAsia" w:ascii="仿宋" w:hAnsi="仿宋" w:eastAsia="仿宋" w:cs="仿宋"/>
        </w:rPr>
        <w:t>拾</w:t>
      </w:r>
      <w:r>
        <w:rPr>
          <w:rFonts w:hint="eastAsia" w:ascii="仿宋" w:hAnsi="仿宋" w:eastAsia="仿宋" w:cs="仿宋"/>
          <w:lang w:val="en-US" w:eastAsia="zh-CN"/>
        </w:rPr>
        <w:t>叁</w:t>
      </w:r>
      <w:r>
        <w:rPr>
          <w:rFonts w:hint="eastAsia" w:ascii="仿宋" w:hAnsi="仿宋" w:eastAsia="仿宋" w:cs="仿宋"/>
        </w:rPr>
        <w:t>万元整（¥</w:t>
      </w:r>
      <w:r>
        <w:rPr>
          <w:rFonts w:hint="eastAsia" w:ascii="仿宋" w:hAnsi="仿宋" w:eastAsia="仿宋" w:cs="仿宋"/>
          <w:lang w:val="en-US" w:eastAsia="zh-CN"/>
        </w:rPr>
        <w:t>130</w:t>
      </w:r>
      <w:r>
        <w:rPr>
          <w:rFonts w:hint="eastAsia" w:ascii="仿宋" w:hAnsi="仿宋" w:eastAsia="仿宋" w:cs="仿宋"/>
        </w:rPr>
        <w:t>,000.00）。</w:t>
      </w:r>
    </w:p>
    <w:p w14:paraId="7095C992">
      <w:pPr>
        <w:pStyle w:val="2"/>
        <w:rPr>
          <w:rFonts w:hint="eastAsia"/>
        </w:rPr>
      </w:pPr>
    </w:p>
    <w:p w14:paraId="7220B967">
      <w:pPr>
        <w:ind w:firstLine="562"/>
        <w:rPr>
          <w:rFonts w:hint="eastAsia" w:ascii="仿宋" w:hAnsi="仿宋" w:eastAsia="仿宋" w:cs="仿宋"/>
          <w:b/>
          <w:bCs/>
          <w:szCs w:val="28"/>
        </w:rPr>
      </w:pPr>
      <w:r>
        <w:rPr>
          <w:rFonts w:hint="eastAsia" w:ascii="仿宋" w:hAnsi="仿宋" w:eastAsia="仿宋" w:cs="仿宋"/>
          <w:b/>
          <w:bCs/>
        </w:rPr>
        <w:t>二、服务要求</w:t>
      </w:r>
    </w:p>
    <w:p w14:paraId="6C75A8E4">
      <w:pPr>
        <w:rPr>
          <w:rFonts w:hint="eastAsia" w:ascii="仿宋" w:hAnsi="仿宋" w:eastAsia="仿宋" w:cs="仿宋"/>
        </w:rPr>
      </w:pPr>
      <w:r>
        <w:rPr>
          <w:rFonts w:hint="eastAsia" w:ascii="仿宋" w:hAnsi="仿宋" w:eastAsia="仿宋" w:cs="仿宋"/>
        </w:rPr>
        <w:t>1. 服务需求内容清单（包括但不限于以下内容）</w:t>
      </w:r>
    </w:p>
    <w:p w14:paraId="28256CC8">
      <w:pPr>
        <w:pStyle w:val="21"/>
        <w:widowControl/>
        <w:numPr>
          <w:ilvl w:val="0"/>
          <w:numId w:val="0"/>
        </w:numPr>
        <w:shd w:val="clear" w:color="auto" w:fill="FFFFFF"/>
        <w:ind w:left="420" w:leftChars="0" w:firstLine="6" w:firstLineChars="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（1）</w:t>
      </w:r>
      <w:r>
        <w:rPr>
          <w:rFonts w:hint="eastAsia" w:ascii="仿宋" w:hAnsi="仿宋" w:eastAsia="仿宋" w:cs="仿宋"/>
          <w:color w:val="000000" w:themeColor="text1"/>
          <w:kern w:val="2"/>
          <w:sz w:val="28"/>
          <w:szCs w:val="24"/>
          <w:lang w:val="en-US" w:eastAsia="zh-CN" w:bidi="ar-SA"/>
          <w14:textFill>
            <w14:solidFill>
              <w14:schemeClr w14:val="tx1"/>
            </w14:solidFill>
          </w14:textFill>
        </w:rPr>
        <w:t>出版数量</w:t>
      </w:r>
    </w:p>
    <w:tbl>
      <w:tblPr>
        <w:tblStyle w:val="16"/>
        <w:tblW w:w="0" w:type="auto"/>
        <w:tblInd w:w="-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983"/>
        <w:gridCol w:w="1602"/>
        <w:gridCol w:w="1544"/>
        <w:gridCol w:w="1398"/>
      </w:tblGrid>
      <w:tr w14:paraId="547E8F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045" w:type="dxa"/>
          </w:tcPr>
          <w:p w14:paraId="27362D13">
            <w:pPr>
              <w:pStyle w:val="22"/>
              <w:ind w:firstLine="0" w:firstLineChars="0"/>
              <w:jc w:val="center"/>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名称</w:t>
            </w:r>
          </w:p>
        </w:tc>
        <w:tc>
          <w:tcPr>
            <w:tcW w:w="1625" w:type="dxa"/>
          </w:tcPr>
          <w:p w14:paraId="4418A044">
            <w:pPr>
              <w:pStyle w:val="22"/>
              <w:ind w:firstLine="0" w:firstLineChars="0"/>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要求</w:t>
            </w:r>
          </w:p>
        </w:tc>
        <w:tc>
          <w:tcPr>
            <w:tcW w:w="1560" w:type="dxa"/>
          </w:tcPr>
          <w:p w14:paraId="6C74D44E">
            <w:pPr>
              <w:pStyle w:val="22"/>
              <w:ind w:firstLine="0" w:firstLineChars="0"/>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数量</w:t>
            </w:r>
          </w:p>
        </w:tc>
        <w:tc>
          <w:tcPr>
            <w:tcW w:w="1417" w:type="dxa"/>
          </w:tcPr>
          <w:p w14:paraId="257DF876">
            <w:pPr>
              <w:pStyle w:val="22"/>
              <w:ind w:firstLine="0" w:firstLineChars="0"/>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备注</w:t>
            </w:r>
          </w:p>
        </w:tc>
      </w:tr>
      <w:tr w14:paraId="73A3A9B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045" w:type="dxa"/>
          </w:tcPr>
          <w:p w14:paraId="5A684EEF">
            <w:pPr>
              <w:pStyle w:val="22"/>
              <w:ind w:firstLine="0" w:firstLineChars="0"/>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《深圳文献•深圳人著作目录（社会科学综合卷）》</w:t>
            </w:r>
          </w:p>
        </w:tc>
        <w:tc>
          <w:tcPr>
            <w:tcW w:w="1625" w:type="dxa"/>
          </w:tcPr>
          <w:p w14:paraId="18783BD2">
            <w:pPr>
              <w:pStyle w:val="22"/>
              <w:ind w:firstLine="0" w:firstLineChars="0"/>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见如下</w:t>
            </w:r>
          </w:p>
        </w:tc>
        <w:tc>
          <w:tcPr>
            <w:tcW w:w="1560" w:type="dxa"/>
          </w:tcPr>
          <w:p w14:paraId="5850E3B3">
            <w:pPr>
              <w:pStyle w:val="22"/>
              <w:ind w:firstLine="0" w:firstLineChars="0"/>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1500套</w:t>
            </w:r>
          </w:p>
        </w:tc>
        <w:tc>
          <w:tcPr>
            <w:tcW w:w="1417" w:type="dxa"/>
          </w:tcPr>
          <w:p w14:paraId="182BC48A">
            <w:pPr>
              <w:pStyle w:val="22"/>
              <w:ind w:firstLine="0" w:firstLineChars="0"/>
              <w:rPr>
                <w:rFonts w:hint="eastAsia" w:ascii="仿宋" w:hAnsi="仿宋" w:eastAsia="仿宋" w:cs="仿宋"/>
                <w:color w:val="000000" w:themeColor="text1"/>
                <w:kern w:val="2"/>
                <w:sz w:val="28"/>
                <w:szCs w:val="24"/>
                <w:lang w:val="en-US" w:eastAsia="zh-CN" w:bidi="ar-SA"/>
                <w14:textFill>
                  <w14:solidFill>
                    <w14:schemeClr w14:val="tx1"/>
                  </w14:solidFill>
                </w14:textFill>
              </w:rPr>
            </w:pPr>
          </w:p>
        </w:tc>
      </w:tr>
    </w:tbl>
    <w:p w14:paraId="2C81BC1F">
      <w:pPr>
        <w:widowControl/>
        <w:shd w:val="clear" w:color="auto" w:fill="FFFFFF"/>
        <w:ind w:firstLine="42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响应供应商需根据采购人提供的word格式文稿进行加工处理，并负责版式设计、排版、印刷装订，以精装书的形式予以正式出版。</w:t>
      </w:r>
    </w:p>
    <w:p w14:paraId="419A5DA2">
      <w:pPr>
        <w:pStyle w:val="21"/>
        <w:widowControl/>
        <w:numPr>
          <w:ilvl w:val="0"/>
          <w:numId w:val="0"/>
        </w:numPr>
        <w:shd w:val="clear" w:color="auto" w:fill="FFFFFF"/>
        <w:ind w:left="840" w:leftChars="0" w:hanging="420" w:firstLineChars="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（2）</w:t>
      </w:r>
      <w:r>
        <w:rPr>
          <w:rFonts w:hint="eastAsia" w:ascii="仿宋" w:hAnsi="仿宋" w:eastAsia="仿宋" w:cs="仿宋"/>
          <w:color w:val="000000" w:themeColor="text1"/>
          <w:kern w:val="2"/>
          <w:sz w:val="28"/>
          <w:szCs w:val="24"/>
          <w:lang w:val="en-US" w:eastAsia="zh-CN" w:bidi="ar-SA"/>
          <w14:textFill>
            <w14:solidFill>
              <w14:schemeClr w14:val="tx1"/>
            </w14:solidFill>
          </w14:textFill>
        </w:rPr>
        <w:t>出版要求</w:t>
      </w:r>
    </w:p>
    <w:p w14:paraId="28A6059D">
      <w:pPr>
        <w:pStyle w:val="21"/>
        <w:widowControl/>
        <w:numPr>
          <w:ilvl w:val="0"/>
          <w:numId w:val="2"/>
        </w:numPr>
        <w:shd w:val="clear" w:color="auto" w:fill="FFFFFF"/>
        <w:ind w:firstLineChars="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书号</w:t>
      </w:r>
    </w:p>
    <w:p w14:paraId="399EF954">
      <w:pPr>
        <w:widowControl/>
        <w:shd w:val="clear" w:color="auto" w:fill="FFFFFF"/>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要求国家正规出版社提供正规书号壹个。</w:t>
      </w:r>
    </w:p>
    <w:p w14:paraId="45AA2A38">
      <w:pPr>
        <w:pStyle w:val="21"/>
        <w:widowControl/>
        <w:numPr>
          <w:ilvl w:val="0"/>
          <w:numId w:val="2"/>
        </w:numPr>
        <w:shd w:val="clear" w:color="auto" w:fill="FFFFFF"/>
        <w:ind w:firstLineChars="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数量</w:t>
      </w:r>
    </w:p>
    <w:p w14:paraId="21080ADD">
      <w:pPr>
        <w:widowControl/>
        <w:shd w:val="clear" w:color="auto" w:fill="FFFFFF"/>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《深圳文献•深圳人著作目录（社会科学综合卷）》，共需要交付1500套。</w:t>
      </w:r>
    </w:p>
    <w:p w14:paraId="6589EFE8">
      <w:pPr>
        <w:pStyle w:val="21"/>
        <w:widowControl/>
        <w:numPr>
          <w:ilvl w:val="0"/>
          <w:numId w:val="2"/>
        </w:numPr>
        <w:shd w:val="clear" w:color="auto" w:fill="FFFFFF"/>
        <w:ind w:firstLineChars="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成品</w:t>
      </w:r>
    </w:p>
    <w:p w14:paraId="7CA52FB9">
      <w:pPr>
        <w:pStyle w:val="21"/>
        <w:widowControl/>
        <w:numPr>
          <w:ilvl w:val="0"/>
          <w:numId w:val="3"/>
        </w:numPr>
        <w:shd w:val="clear" w:color="auto" w:fill="FFFFFF"/>
        <w:ind w:firstLineChars="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规格：成品尺寸174×246mm。</w:t>
      </w:r>
    </w:p>
    <w:p w14:paraId="1E53C3F7">
      <w:pPr>
        <w:pStyle w:val="21"/>
        <w:widowControl/>
        <w:numPr>
          <w:ilvl w:val="0"/>
          <w:numId w:val="3"/>
        </w:numPr>
        <w:shd w:val="clear" w:color="auto" w:fill="FFFFFF"/>
        <w:ind w:firstLineChars="0"/>
        <w:jc w:val="left"/>
        <w:rPr>
          <w:rFonts w:hint="eastAsia" w:ascii="仿宋" w:hAnsi="仿宋" w:eastAsia="仿宋" w:cs="仿宋"/>
          <w:color w:val="000000" w:themeColor="text1"/>
          <w:kern w:val="2"/>
          <w:sz w:val="28"/>
          <w:szCs w:val="24"/>
          <w:lang w:val="en-US" w:eastAsia="zh-CN" w:bidi="ar-SA"/>
          <w14:textFill>
            <w14:solidFill>
              <w14:schemeClr w14:val="tx1"/>
            </w14:solidFill>
          </w14:textFill>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材料：内文需80g玉龙纯质；封面用古曼亚麻纹 120g。</w:t>
      </w:r>
    </w:p>
    <w:p w14:paraId="1931F0DB">
      <w:pPr>
        <w:pStyle w:val="21"/>
        <w:widowControl/>
        <w:numPr>
          <w:ilvl w:val="0"/>
          <w:numId w:val="3"/>
        </w:numPr>
        <w:shd w:val="clear" w:color="auto" w:fill="FFFFFF"/>
        <w:ind w:firstLineChars="0"/>
        <w:jc w:val="left"/>
        <w:rPr>
          <w:rFonts w:hint="eastAsia" w:ascii="仿宋" w:hAnsi="仿宋" w:eastAsia="仿宋" w:cs="仿宋"/>
          <w:b/>
          <w:bCs/>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装帧：精装。</w:t>
      </w:r>
    </w:p>
    <w:p w14:paraId="68A8C02D">
      <w:pPr>
        <w:numPr>
          <w:ilvl w:val="0"/>
          <w:numId w:val="4"/>
        </w:numPr>
        <w:rPr>
          <w:rFonts w:hint="eastAsia" w:ascii="仿宋" w:hAnsi="仿宋" w:eastAsia="仿宋" w:cs="仿宋"/>
          <w:b/>
          <w:bCs/>
        </w:rPr>
      </w:pPr>
      <w:r>
        <w:rPr>
          <w:rFonts w:hint="eastAsia" w:ascii="仿宋" w:hAnsi="仿宋" w:eastAsia="仿宋" w:cs="仿宋"/>
          <w:b/>
          <w:bCs/>
        </w:rPr>
        <w:t>技术要求</w:t>
      </w:r>
    </w:p>
    <w:p w14:paraId="6947C201">
      <w:pPr>
        <w:numPr>
          <w:ilvl w:val="0"/>
          <w:numId w:val="5"/>
        </w:numPr>
        <w:ind w:left="425" w:leftChars="0" w:hanging="425" w:firstLineChars="0"/>
        <w:rPr>
          <w:rFonts w:hint="eastAsia" w:ascii="仿宋" w:hAnsi="仿宋" w:eastAsia="仿宋" w:cs="仿宋"/>
          <w:lang w:val="en-US" w:eastAsia="zh-CN"/>
        </w:rPr>
      </w:pPr>
      <w:r>
        <w:rPr>
          <w:rFonts w:hint="eastAsia" w:ascii="仿宋" w:hAnsi="仿宋" w:eastAsia="仿宋" w:cs="仿宋"/>
          <w:lang w:val="en-US" w:eastAsia="zh-CN"/>
        </w:rPr>
        <w:t>《深圳文献•深圳人著作目录（社会科学综合卷）》出版项目应严格按照《图书质量管理规定》和《中华人民共和国产品质量法》等有关规定执行，包括内容、设计、编辑、等均应该符合国家相关标准和规范要求，并保证质量。</w:t>
      </w:r>
    </w:p>
    <w:p w14:paraId="4E58BA08">
      <w:pPr>
        <w:numPr>
          <w:ilvl w:val="0"/>
          <w:numId w:val="5"/>
        </w:numPr>
        <w:ind w:left="425" w:leftChars="0" w:hanging="425" w:firstLineChars="0"/>
        <w:rPr>
          <w:rFonts w:hint="eastAsia" w:ascii="仿宋" w:hAnsi="仿宋" w:eastAsia="仿宋" w:cs="仿宋"/>
          <w:lang w:val="en-US" w:eastAsia="zh-CN"/>
        </w:rPr>
      </w:pPr>
      <w:r>
        <w:rPr>
          <w:rFonts w:hint="eastAsia" w:ascii="仿宋" w:hAnsi="仿宋" w:eastAsia="仿宋" w:cs="仿宋"/>
          <w:lang w:val="en-US" w:eastAsia="zh-CN"/>
        </w:rPr>
        <w:t>工作成果包括不限于过程文件、最终成品等归深圳图书馆所有。</w:t>
      </w:r>
    </w:p>
    <w:p w14:paraId="5BF00A16">
      <w:pPr>
        <w:numPr>
          <w:ilvl w:val="0"/>
          <w:numId w:val="5"/>
        </w:numPr>
        <w:ind w:left="425" w:leftChars="0" w:hanging="425" w:firstLineChars="0"/>
        <w:rPr>
          <w:rFonts w:hint="eastAsia" w:ascii="仿宋" w:hAnsi="仿宋" w:eastAsia="仿宋" w:cs="仿宋"/>
          <w:lang w:val="en-US" w:eastAsia="zh-CN"/>
        </w:rPr>
      </w:pPr>
      <w:r>
        <w:rPr>
          <w:rFonts w:hint="eastAsia" w:ascii="仿宋" w:hAnsi="仿宋" w:eastAsia="仿宋" w:cs="仿宋"/>
          <w:lang w:val="en-US" w:eastAsia="zh-CN"/>
        </w:rPr>
        <w:t>注意保护文献、尊重知识产权，所有资源不可复制、外传。</w:t>
      </w:r>
    </w:p>
    <w:p w14:paraId="29220109">
      <w:pPr>
        <w:numPr>
          <w:ilvl w:val="0"/>
          <w:numId w:val="5"/>
        </w:numPr>
        <w:ind w:left="425" w:leftChars="0" w:hanging="425" w:firstLineChars="0"/>
        <w:rPr>
          <w:rFonts w:hint="eastAsia" w:ascii="仿宋" w:hAnsi="仿宋" w:eastAsia="仿宋" w:cs="仿宋"/>
          <w:lang w:val="en-US" w:eastAsia="zh-CN"/>
        </w:rPr>
      </w:pPr>
      <w:r>
        <w:rPr>
          <w:rFonts w:hint="eastAsia" w:ascii="仿宋" w:hAnsi="仿宋" w:eastAsia="仿宋" w:cs="仿宋"/>
          <w:lang w:val="en-US" w:eastAsia="zh-CN"/>
        </w:rPr>
        <w:t>未尽事宜双方协商制定。</w:t>
      </w:r>
    </w:p>
    <w:p w14:paraId="188E864C">
      <w:pPr>
        <w:rPr>
          <w:rFonts w:hint="eastAsia" w:ascii="仿宋" w:hAnsi="仿宋" w:eastAsia="仿宋" w:cs="仿宋"/>
          <w:b/>
          <w:bCs/>
        </w:rPr>
      </w:pPr>
      <w:r>
        <w:rPr>
          <w:rFonts w:hint="eastAsia" w:ascii="仿宋" w:hAnsi="仿宋" w:eastAsia="仿宋" w:cs="仿宋"/>
          <w:b/>
          <w:bCs/>
        </w:rPr>
        <w:t>四、商务要求</w:t>
      </w:r>
    </w:p>
    <w:p w14:paraId="32557FC6">
      <w:pPr>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 服务期限：合同签订起至</w:t>
      </w:r>
      <w:r>
        <w:rPr>
          <w:rFonts w:hint="eastAsia" w:ascii="仿宋" w:hAnsi="仿宋" w:eastAsia="仿宋" w:cs="仿宋"/>
          <w:lang w:val="en-US" w:eastAsia="zh-CN"/>
        </w:rPr>
        <w:t>合同约定服务内容完成并验收合格</w:t>
      </w:r>
      <w:r>
        <w:rPr>
          <w:rFonts w:hint="eastAsia" w:ascii="仿宋" w:hAnsi="仿宋" w:eastAsia="仿宋" w:cs="仿宋"/>
        </w:rPr>
        <w:t>。</w:t>
      </w:r>
    </w:p>
    <w:p w14:paraId="1892E196">
      <w:pPr>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 服务时限要求</w:t>
      </w:r>
    </w:p>
    <w:p w14:paraId="2AFD8A21">
      <w:pPr>
        <w:rPr>
          <w:rFonts w:hint="eastAsia" w:ascii="仿宋" w:hAnsi="仿宋" w:eastAsia="仿宋" w:cs="仿宋"/>
        </w:rPr>
      </w:pPr>
      <w:r>
        <w:rPr>
          <w:rFonts w:hint="eastAsia" w:ascii="仿宋" w:hAnsi="仿宋" w:eastAsia="仿宋" w:cs="仿宋"/>
          <w:color w:val="auto"/>
        </w:rPr>
        <w:t>（1）</w:t>
      </w:r>
      <w:r>
        <w:rPr>
          <w:rFonts w:hint="eastAsia" w:ascii="仿宋" w:hAnsi="仿宋" w:eastAsia="仿宋" w:cs="仿宋"/>
          <w:color w:val="auto"/>
          <w:lang w:val="en-US" w:eastAsia="zh-CN"/>
        </w:rPr>
        <w:t>成交供应商</w:t>
      </w:r>
      <w:r>
        <w:rPr>
          <w:rFonts w:hint="eastAsia" w:ascii="仿宋" w:hAnsi="仿宋" w:eastAsia="仿宋" w:cs="仿宋"/>
          <w:color w:val="auto"/>
        </w:rPr>
        <w:t>应在合同签订起一</w:t>
      </w:r>
      <w:r>
        <w:rPr>
          <w:rFonts w:hint="eastAsia" w:ascii="仿宋" w:hAnsi="仿宋" w:eastAsia="仿宋" w:cs="仿宋"/>
          <w:color w:val="auto"/>
          <w:lang w:val="en-US" w:eastAsia="zh-CN"/>
        </w:rPr>
        <w:t>月</w:t>
      </w:r>
      <w:r>
        <w:rPr>
          <w:rFonts w:hint="eastAsia" w:ascii="仿宋" w:hAnsi="仿宋" w:eastAsia="仿宋" w:cs="仿宋"/>
          <w:color w:val="auto"/>
        </w:rPr>
        <w:t>内，提交项目整体方案。</w:t>
      </w:r>
    </w:p>
    <w:p w14:paraId="1B7CC2EF">
      <w:pPr>
        <w:rPr>
          <w:rFonts w:hint="eastAsia" w:ascii="仿宋" w:hAnsi="仿宋" w:eastAsia="仿宋" w:cs="仿宋"/>
        </w:rPr>
      </w:pPr>
      <w:r>
        <w:rPr>
          <w:rFonts w:hint="eastAsia" w:ascii="仿宋" w:hAnsi="仿宋" w:eastAsia="仿宋" w:cs="仿宋"/>
        </w:rPr>
        <w:t>（</w:t>
      </w:r>
      <w:r>
        <w:rPr>
          <w:rFonts w:hint="eastAsia" w:ascii="仿宋" w:hAnsi="仿宋" w:eastAsia="仿宋" w:cs="仿宋"/>
          <w:lang w:val="en-US" w:eastAsia="zh-CN"/>
        </w:rPr>
        <w:t>2</w:t>
      </w:r>
      <w:r>
        <w:rPr>
          <w:rFonts w:hint="eastAsia" w:ascii="仿宋" w:hAnsi="仿宋" w:eastAsia="仿宋" w:cs="仿宋"/>
        </w:rPr>
        <w:t>）</w:t>
      </w:r>
      <w:r>
        <w:rPr>
          <w:rFonts w:hint="eastAsia" w:ascii="仿宋" w:hAnsi="仿宋" w:eastAsia="仿宋" w:cs="仿宋"/>
          <w:color w:val="auto"/>
          <w:lang w:val="en-US" w:eastAsia="zh-CN"/>
        </w:rPr>
        <w:t>成交供应商</w:t>
      </w:r>
      <w:r>
        <w:rPr>
          <w:rFonts w:hint="eastAsia" w:ascii="仿宋" w:hAnsi="仿宋" w:eastAsia="仿宋" w:cs="仿宋"/>
        </w:rPr>
        <w:t>应在合同</w:t>
      </w:r>
      <w:r>
        <w:rPr>
          <w:rFonts w:hint="eastAsia" w:ascii="仿宋" w:hAnsi="仿宋" w:eastAsia="仿宋" w:cs="仿宋"/>
          <w:lang w:val="en-US" w:eastAsia="zh-CN"/>
        </w:rPr>
        <w:t>服务</w:t>
      </w:r>
      <w:r>
        <w:rPr>
          <w:rFonts w:hint="eastAsia" w:ascii="仿宋" w:hAnsi="仿宋" w:eastAsia="仿宋" w:cs="仿宋"/>
        </w:rPr>
        <w:t>期限内，配合</w:t>
      </w:r>
      <w:r>
        <w:rPr>
          <w:rFonts w:hint="eastAsia" w:ascii="仿宋" w:hAnsi="仿宋" w:eastAsia="仿宋" w:cs="仿宋"/>
          <w:lang w:val="en-US" w:eastAsia="zh-CN"/>
        </w:rPr>
        <w:t>采购人</w:t>
      </w:r>
      <w:r>
        <w:rPr>
          <w:rFonts w:hint="eastAsia" w:ascii="仿宋" w:hAnsi="仿宋" w:eastAsia="仿宋" w:cs="仿宋"/>
        </w:rPr>
        <w:t>对本项目相关规划</w:t>
      </w:r>
      <w:r>
        <w:rPr>
          <w:rFonts w:hint="eastAsia" w:ascii="仿宋" w:hAnsi="仿宋" w:eastAsia="仿宋" w:cs="仿宋"/>
          <w:lang w:val="en-US" w:eastAsia="zh-CN"/>
        </w:rPr>
        <w:t>对服务内容和进度安排</w:t>
      </w:r>
      <w:r>
        <w:rPr>
          <w:rFonts w:hint="eastAsia" w:ascii="仿宋" w:hAnsi="仿宋" w:eastAsia="仿宋" w:cs="仿宋"/>
        </w:rPr>
        <w:t>进行动态调整。</w:t>
      </w:r>
    </w:p>
    <w:p w14:paraId="20E2BA97">
      <w:pPr>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 报价要求</w:t>
      </w:r>
    </w:p>
    <w:p w14:paraId="351CFB50">
      <w:pPr>
        <w:rPr>
          <w:rFonts w:hint="eastAsia" w:ascii="仿宋" w:hAnsi="仿宋" w:eastAsia="仿宋" w:cs="仿宋"/>
        </w:rPr>
      </w:pPr>
      <w:r>
        <w:rPr>
          <w:rFonts w:hint="eastAsia" w:ascii="仿宋" w:hAnsi="仿宋" w:eastAsia="仿宋" w:cs="仿宋"/>
        </w:rPr>
        <w:t>（1）</w:t>
      </w:r>
      <w:r>
        <w:rPr>
          <w:rFonts w:hint="eastAsia" w:ascii="仿宋" w:hAnsi="仿宋" w:eastAsia="仿宋" w:cs="仿宋"/>
          <w:lang w:val="en-US" w:eastAsia="zh-CN"/>
        </w:rPr>
        <w:t>报价</w:t>
      </w:r>
      <w:r>
        <w:rPr>
          <w:rFonts w:hint="eastAsia" w:ascii="仿宋" w:hAnsi="仿宋" w:eastAsia="仿宋" w:cs="仿宋"/>
        </w:rPr>
        <w:t>不得高于预算，报价超出预算限额的将为无效响应。</w:t>
      </w:r>
    </w:p>
    <w:p w14:paraId="33E1F857">
      <w:pPr>
        <w:rPr>
          <w:rFonts w:hint="eastAsia" w:ascii="仿宋" w:hAnsi="仿宋" w:eastAsia="仿宋" w:cs="仿宋"/>
        </w:rPr>
      </w:pPr>
      <w:r>
        <w:rPr>
          <w:rFonts w:hint="eastAsia" w:ascii="仿宋" w:hAnsi="仿宋" w:eastAsia="仿宋" w:cs="仿宋"/>
        </w:rPr>
        <w:t>（2）本项目按总价报价，服务费采用包干制，应包括服务成本、法定税费和企业的利润。由</w:t>
      </w:r>
      <w:r>
        <w:rPr>
          <w:rFonts w:hint="eastAsia" w:ascii="仿宋" w:hAnsi="仿宋" w:eastAsia="仿宋" w:cs="仿宋"/>
          <w:lang w:val="en-US" w:eastAsia="zh-CN"/>
        </w:rPr>
        <w:t>成交供应商</w:t>
      </w:r>
      <w:r>
        <w:rPr>
          <w:rFonts w:hint="eastAsia" w:ascii="仿宋" w:hAnsi="仿宋" w:eastAsia="仿宋" w:cs="仿宋"/>
        </w:rPr>
        <w:t>根据</w:t>
      </w:r>
      <w:r>
        <w:rPr>
          <w:rFonts w:hint="eastAsia" w:ascii="仿宋" w:hAnsi="仿宋" w:eastAsia="仿宋" w:cs="仿宋"/>
          <w:lang w:val="en-US" w:eastAsia="zh-CN"/>
        </w:rPr>
        <w:t>采购</w:t>
      </w:r>
      <w:r>
        <w:rPr>
          <w:rFonts w:hint="eastAsia" w:ascii="仿宋" w:hAnsi="仿宋" w:eastAsia="仿宋" w:cs="仿宋"/>
        </w:rPr>
        <w:t>文件所提供的资料自行测算报价；一经</w:t>
      </w:r>
      <w:r>
        <w:rPr>
          <w:rFonts w:hint="eastAsia" w:ascii="仿宋" w:hAnsi="仿宋" w:eastAsia="仿宋" w:cs="仿宋"/>
          <w:lang w:val="en-US" w:eastAsia="zh-CN"/>
        </w:rPr>
        <w:t>成交</w:t>
      </w:r>
      <w:r>
        <w:rPr>
          <w:rFonts w:hint="eastAsia" w:ascii="仿宋" w:hAnsi="仿宋" w:eastAsia="仿宋" w:cs="仿宋"/>
        </w:rPr>
        <w:t>，报价总价作为</w:t>
      </w:r>
      <w:r>
        <w:rPr>
          <w:rFonts w:hint="eastAsia" w:ascii="仿宋" w:hAnsi="仿宋" w:eastAsia="仿宋" w:cs="仿宋"/>
          <w:lang w:val="en-US" w:eastAsia="zh-CN"/>
        </w:rPr>
        <w:t>成交供应商</w:t>
      </w:r>
      <w:r>
        <w:rPr>
          <w:rFonts w:hint="eastAsia" w:ascii="仿宋" w:hAnsi="仿宋" w:eastAsia="仿宋" w:cs="仿宋"/>
        </w:rPr>
        <w:t>与</w:t>
      </w:r>
      <w:r>
        <w:rPr>
          <w:rFonts w:hint="eastAsia" w:ascii="仿宋" w:hAnsi="仿宋" w:eastAsia="仿宋" w:cs="仿宋"/>
          <w:lang w:val="en-US" w:eastAsia="zh-CN"/>
        </w:rPr>
        <w:t>采购</w:t>
      </w:r>
      <w:r>
        <w:rPr>
          <w:rFonts w:hint="eastAsia" w:ascii="仿宋" w:hAnsi="仿宋" w:eastAsia="仿宋" w:cs="仿宋"/>
        </w:rPr>
        <w:t>人签定的合同金额，合同期限内不做调整。</w:t>
      </w:r>
      <w:r>
        <w:rPr>
          <w:rFonts w:hint="eastAsia" w:ascii="仿宋" w:hAnsi="仿宋" w:eastAsia="仿宋" w:cs="仿宋"/>
          <w:lang w:val="en-US" w:eastAsia="zh-CN"/>
        </w:rPr>
        <w:t>合同</w:t>
      </w:r>
      <w:r>
        <w:rPr>
          <w:rFonts w:hint="eastAsia" w:ascii="仿宋" w:hAnsi="仿宋" w:eastAsia="仿宋" w:cs="仿宋"/>
        </w:rPr>
        <w:t>执行期间</w:t>
      </w:r>
      <w:r>
        <w:rPr>
          <w:rFonts w:hint="eastAsia" w:ascii="仿宋" w:hAnsi="仿宋" w:eastAsia="仿宋" w:cs="仿宋"/>
          <w:lang w:eastAsia="zh-CN"/>
        </w:rPr>
        <w:t>，</w:t>
      </w:r>
      <w:r>
        <w:rPr>
          <w:rFonts w:hint="eastAsia" w:ascii="仿宋" w:hAnsi="仿宋" w:eastAsia="仿宋" w:cs="仿宋"/>
          <w:lang w:val="en-US" w:eastAsia="zh-CN"/>
        </w:rPr>
        <w:t>在保证合同总价不变的前提下，成交供应商服务内容可根据实际情况进行适度的动态调整</w:t>
      </w:r>
      <w:r>
        <w:rPr>
          <w:rFonts w:hint="eastAsia" w:ascii="仿宋" w:hAnsi="仿宋" w:eastAsia="仿宋" w:cs="仿宋"/>
        </w:rPr>
        <w:t>，</w:t>
      </w:r>
      <w:r>
        <w:rPr>
          <w:rFonts w:hint="eastAsia" w:ascii="仿宋" w:hAnsi="仿宋" w:eastAsia="仿宋" w:cs="仿宋"/>
          <w:lang w:val="en-US" w:eastAsia="zh-CN"/>
        </w:rPr>
        <w:t>采购人</w:t>
      </w:r>
      <w:r>
        <w:rPr>
          <w:rFonts w:hint="eastAsia" w:ascii="仿宋" w:hAnsi="仿宋" w:eastAsia="仿宋" w:cs="仿宋"/>
        </w:rPr>
        <w:t>无需另向</w:t>
      </w:r>
      <w:r>
        <w:rPr>
          <w:rFonts w:hint="eastAsia" w:ascii="仿宋" w:hAnsi="仿宋" w:eastAsia="仿宋" w:cs="仿宋"/>
          <w:lang w:val="en-US" w:eastAsia="zh-CN"/>
        </w:rPr>
        <w:t>成交供应商</w:t>
      </w:r>
      <w:r>
        <w:rPr>
          <w:rFonts w:hint="eastAsia" w:ascii="仿宋" w:hAnsi="仿宋" w:eastAsia="仿宋" w:cs="仿宋"/>
        </w:rPr>
        <w:t>支付合同规定之外的其他任何费用。</w:t>
      </w:r>
    </w:p>
    <w:p w14:paraId="7F00F7FF">
      <w:pPr>
        <w:rPr>
          <w:rFonts w:hint="eastAsia" w:ascii="仿宋" w:hAnsi="仿宋" w:eastAsia="仿宋" w:cs="仿宋"/>
        </w:rPr>
      </w:pPr>
      <w:r>
        <w:rPr>
          <w:rFonts w:hint="eastAsia" w:ascii="仿宋" w:hAnsi="仿宋" w:eastAsia="仿宋" w:cs="仿宋"/>
        </w:rPr>
        <w:t>（3）</w:t>
      </w:r>
      <w:r>
        <w:rPr>
          <w:rFonts w:hint="eastAsia" w:ascii="仿宋" w:hAnsi="仿宋" w:eastAsia="仿宋" w:cs="仿宋"/>
          <w:lang w:val="en-US" w:eastAsia="zh-CN"/>
        </w:rPr>
        <w:t>供应商</w:t>
      </w:r>
      <w:r>
        <w:rPr>
          <w:rFonts w:hint="eastAsia" w:ascii="仿宋" w:hAnsi="仿宋" w:eastAsia="仿宋" w:cs="仿宋"/>
        </w:rPr>
        <w:t>不得以低于成本的报价竞标；评</w:t>
      </w:r>
      <w:r>
        <w:rPr>
          <w:rFonts w:hint="eastAsia" w:ascii="仿宋" w:hAnsi="仿宋" w:eastAsia="仿宋" w:cs="仿宋"/>
          <w:lang w:val="en-US" w:eastAsia="zh-CN"/>
        </w:rPr>
        <w:t>审</w:t>
      </w:r>
      <w:r>
        <w:rPr>
          <w:rFonts w:hint="eastAsia" w:ascii="仿宋" w:hAnsi="仿宋" w:eastAsia="仿宋" w:cs="仿宋"/>
        </w:rPr>
        <w:t>委员会认为</w:t>
      </w:r>
      <w:r>
        <w:rPr>
          <w:rFonts w:hint="eastAsia" w:ascii="仿宋" w:hAnsi="仿宋" w:eastAsia="仿宋" w:cs="仿宋"/>
          <w:lang w:val="en-US" w:eastAsia="zh-CN"/>
        </w:rPr>
        <w:t>响应文件</w:t>
      </w:r>
      <w:r>
        <w:rPr>
          <w:rFonts w:hint="eastAsia" w:ascii="仿宋" w:hAnsi="仿宋" w:eastAsia="仿宋" w:cs="仿宋"/>
        </w:rPr>
        <w:t>的报价明显低于其他通过符合性审查</w:t>
      </w:r>
      <w:r>
        <w:rPr>
          <w:rFonts w:hint="eastAsia" w:ascii="仿宋" w:hAnsi="仿宋" w:eastAsia="仿宋" w:cs="仿宋"/>
          <w:lang w:val="en-US" w:eastAsia="zh-CN"/>
        </w:rPr>
        <w:t>响应文件</w:t>
      </w:r>
      <w:r>
        <w:rPr>
          <w:rFonts w:hint="eastAsia" w:ascii="仿宋" w:hAnsi="仿宋" w:eastAsia="仿宋" w:cs="仿宋"/>
        </w:rPr>
        <w:t>的报价，有可能影响服务质量或者不能诚信履约的，应当要求其在评</w:t>
      </w:r>
      <w:r>
        <w:rPr>
          <w:rFonts w:hint="eastAsia" w:ascii="仿宋" w:hAnsi="仿宋" w:eastAsia="仿宋" w:cs="仿宋"/>
          <w:lang w:val="en-US" w:eastAsia="zh-CN"/>
        </w:rPr>
        <w:t>审</w:t>
      </w:r>
      <w:r>
        <w:rPr>
          <w:rFonts w:hint="eastAsia" w:ascii="仿宋" w:hAnsi="仿宋" w:eastAsia="仿宋" w:cs="仿宋"/>
        </w:rPr>
        <w:t>现场合理的时间内提供书面说明，必要时提交相关证明材料，</w:t>
      </w:r>
      <w:r>
        <w:rPr>
          <w:rFonts w:hint="eastAsia" w:ascii="仿宋" w:hAnsi="仿宋" w:eastAsia="仿宋" w:cs="仿宋"/>
          <w:lang w:val="en-US" w:eastAsia="zh-CN"/>
        </w:rPr>
        <w:t>供应商</w:t>
      </w:r>
      <w:r>
        <w:rPr>
          <w:rFonts w:hint="eastAsia" w:ascii="仿宋" w:hAnsi="仿宋" w:eastAsia="仿宋" w:cs="仿宋"/>
        </w:rPr>
        <w:t>不能证明其报价合理性的，评</w:t>
      </w:r>
      <w:r>
        <w:rPr>
          <w:rFonts w:hint="eastAsia" w:ascii="仿宋" w:hAnsi="仿宋" w:eastAsia="仿宋" w:cs="仿宋"/>
          <w:lang w:val="en-US" w:eastAsia="zh-CN"/>
        </w:rPr>
        <w:t>审</w:t>
      </w:r>
      <w:r>
        <w:rPr>
          <w:rFonts w:hint="eastAsia" w:ascii="仿宋" w:hAnsi="仿宋" w:eastAsia="仿宋" w:cs="仿宋"/>
        </w:rPr>
        <w:t>委员会应当将其作为无效</w:t>
      </w:r>
      <w:r>
        <w:rPr>
          <w:rFonts w:hint="eastAsia" w:ascii="仿宋" w:hAnsi="仿宋" w:eastAsia="仿宋" w:cs="仿宋"/>
          <w:lang w:val="en-US" w:eastAsia="zh-CN"/>
        </w:rPr>
        <w:t>响应</w:t>
      </w:r>
      <w:r>
        <w:rPr>
          <w:rFonts w:hint="eastAsia" w:ascii="仿宋" w:hAnsi="仿宋" w:eastAsia="仿宋" w:cs="仿宋"/>
        </w:rPr>
        <w:t>处理。</w:t>
      </w:r>
    </w:p>
    <w:p w14:paraId="6336DC08">
      <w:pPr>
        <w:rPr>
          <w:rFonts w:hint="eastAsia" w:ascii="仿宋" w:hAnsi="仿宋" w:eastAsia="仿宋" w:cs="仿宋"/>
          <w:lang w:val="en-US" w:eastAsia="zh-CN"/>
        </w:rPr>
      </w:pPr>
      <w:r>
        <w:rPr>
          <w:rFonts w:hint="eastAsia" w:ascii="仿宋" w:hAnsi="仿宋" w:eastAsia="仿宋" w:cs="仿宋"/>
          <w:lang w:val="en-US" w:eastAsia="zh-CN"/>
        </w:rPr>
        <w:t>4</w:t>
      </w:r>
      <w:r>
        <w:rPr>
          <w:rFonts w:hint="eastAsia" w:ascii="仿宋" w:hAnsi="仿宋" w:eastAsia="仿宋" w:cs="仿宋"/>
        </w:rPr>
        <w:t>. 付款要求：以合同约定付款方式为准</w:t>
      </w:r>
      <w:r>
        <w:rPr>
          <w:rFonts w:hint="eastAsia" w:ascii="仿宋" w:hAnsi="仿宋" w:eastAsia="仿宋" w:cs="仿宋"/>
          <w:lang w:eastAsia="zh-CN"/>
        </w:rPr>
        <w:t>。</w:t>
      </w:r>
    </w:p>
    <w:p w14:paraId="0FB9A02B">
      <w:pPr>
        <w:rPr>
          <w:rFonts w:hint="eastAsia" w:ascii="仿宋" w:hAnsi="仿宋" w:eastAsia="仿宋" w:cs="仿宋"/>
        </w:rPr>
      </w:pPr>
      <w:r>
        <w:rPr>
          <w:rFonts w:hint="eastAsia" w:ascii="仿宋" w:hAnsi="仿宋" w:eastAsia="仿宋" w:cs="仿宋"/>
          <w:lang w:val="en-US" w:eastAsia="zh-CN"/>
        </w:rPr>
        <w:t>5</w:t>
      </w:r>
      <w:r>
        <w:rPr>
          <w:rFonts w:hint="eastAsia" w:ascii="仿宋" w:hAnsi="仿宋" w:eastAsia="仿宋" w:cs="仿宋"/>
        </w:rPr>
        <w:t>. 其他要求：</w:t>
      </w:r>
    </w:p>
    <w:p w14:paraId="41B7FA23">
      <w:pPr>
        <w:rPr>
          <w:rFonts w:hint="default" w:ascii="仿宋" w:hAnsi="仿宋" w:eastAsia="仿宋" w:cs="仿宋"/>
          <w:b w:val="0"/>
          <w:bCs w:val="0"/>
          <w:lang w:val="en-US" w:eastAsia="zh-CN"/>
        </w:rPr>
      </w:pPr>
      <w:r>
        <w:rPr>
          <w:rFonts w:hint="eastAsia" w:ascii="仿宋" w:hAnsi="仿宋" w:eastAsia="仿宋" w:cs="仿宋"/>
          <w:b w:val="0"/>
          <w:bCs w:val="0"/>
          <w:lang w:eastAsia="zh-CN"/>
        </w:rPr>
        <w:t>（</w:t>
      </w:r>
      <w:r>
        <w:rPr>
          <w:rFonts w:hint="eastAsia" w:ascii="仿宋" w:hAnsi="仿宋" w:eastAsia="仿宋" w:cs="仿宋"/>
          <w:b w:val="0"/>
          <w:bCs w:val="0"/>
          <w:lang w:val="en-US" w:eastAsia="zh-CN"/>
        </w:rPr>
        <w:t>1</w:t>
      </w:r>
      <w:r>
        <w:rPr>
          <w:rFonts w:hint="eastAsia" w:ascii="仿宋" w:hAnsi="仿宋" w:eastAsia="仿宋" w:cs="仿宋"/>
          <w:b w:val="0"/>
          <w:bCs w:val="0"/>
          <w:lang w:eastAsia="zh-CN"/>
        </w:rPr>
        <w:t>）</w:t>
      </w:r>
      <w:r>
        <w:rPr>
          <w:rFonts w:hint="eastAsia" w:ascii="仿宋" w:hAnsi="仿宋" w:eastAsia="仿宋" w:cs="仿宋"/>
          <w:b w:val="0"/>
          <w:bCs w:val="0"/>
          <w:lang w:val="en-US" w:eastAsia="zh-CN"/>
        </w:rPr>
        <w:t>响应文件内容结构尽量以“封面+目录+供应商资格条件证明材料+价格部分材料（含总价和分项报价明细）+商务部分材料+技术部分材料”框架呈现。</w:t>
      </w:r>
    </w:p>
    <w:p w14:paraId="4AA41C69">
      <w:pPr>
        <w:rPr>
          <w:rFonts w:hint="eastAsia" w:ascii="仿宋" w:hAnsi="仿宋" w:eastAsia="仿宋" w:cs="仿宋"/>
          <w:b w:val="0"/>
          <w:bCs w:val="0"/>
        </w:rPr>
      </w:pPr>
      <w:r>
        <w:rPr>
          <w:rFonts w:hint="eastAsia" w:ascii="仿宋" w:hAnsi="仿宋" w:eastAsia="仿宋" w:cs="仿宋"/>
          <w:b w:val="0"/>
          <w:bCs w:val="0"/>
          <w:lang w:eastAsia="zh-CN"/>
        </w:rPr>
        <w:t>（</w:t>
      </w:r>
      <w:r>
        <w:rPr>
          <w:rFonts w:hint="eastAsia" w:ascii="仿宋" w:hAnsi="仿宋" w:eastAsia="仿宋" w:cs="仿宋"/>
          <w:b w:val="0"/>
          <w:bCs w:val="0"/>
          <w:lang w:val="en-US" w:eastAsia="zh-CN"/>
        </w:rPr>
        <w:t>2</w:t>
      </w:r>
      <w:r>
        <w:rPr>
          <w:rFonts w:hint="eastAsia" w:ascii="仿宋" w:hAnsi="仿宋" w:eastAsia="仿宋" w:cs="仿宋"/>
          <w:b w:val="0"/>
          <w:bCs w:val="0"/>
          <w:lang w:eastAsia="zh-CN"/>
        </w:rPr>
        <w:t>）</w:t>
      </w:r>
      <w:r>
        <w:rPr>
          <w:rFonts w:hint="eastAsia" w:ascii="仿宋" w:hAnsi="仿宋" w:eastAsia="仿宋" w:cs="仿宋"/>
          <w:b w:val="0"/>
          <w:bCs w:val="0"/>
          <w:lang w:val="en-US" w:eastAsia="zh-CN"/>
        </w:rPr>
        <w:t>供应商</w:t>
      </w:r>
      <w:r>
        <w:rPr>
          <w:rFonts w:hint="eastAsia" w:ascii="仿宋" w:hAnsi="仿宋" w:eastAsia="仿宋" w:cs="仿宋"/>
          <w:b w:val="0"/>
          <w:bCs w:val="0"/>
        </w:rPr>
        <w:t>应提供</w:t>
      </w:r>
      <w:r>
        <w:rPr>
          <w:rFonts w:hint="eastAsia" w:ascii="仿宋" w:hAnsi="仿宋" w:eastAsia="仿宋" w:cs="仿宋"/>
          <w:b w:val="0"/>
          <w:bCs w:val="0"/>
          <w:lang w:val="en-US" w:eastAsia="zh-CN"/>
        </w:rPr>
        <w:t>详细的</w:t>
      </w:r>
      <w:r>
        <w:rPr>
          <w:rFonts w:hint="eastAsia" w:ascii="仿宋" w:hAnsi="仿宋" w:eastAsia="仿宋" w:cs="仿宋"/>
          <w:b w:val="0"/>
          <w:bCs w:val="0"/>
        </w:rPr>
        <w:t>分项报价</w:t>
      </w:r>
      <w:r>
        <w:rPr>
          <w:rFonts w:hint="eastAsia" w:ascii="仿宋" w:hAnsi="仿宋" w:eastAsia="仿宋" w:cs="仿宋"/>
          <w:b w:val="0"/>
          <w:bCs w:val="0"/>
          <w:lang w:val="en-US" w:eastAsia="zh-CN"/>
        </w:rPr>
        <w:t>明细</w:t>
      </w:r>
      <w:r>
        <w:rPr>
          <w:rFonts w:hint="eastAsia" w:ascii="仿宋" w:hAnsi="仿宋" w:eastAsia="仿宋" w:cs="仿宋"/>
          <w:b w:val="0"/>
          <w:bCs w:val="0"/>
        </w:rPr>
        <w:t>，</w:t>
      </w:r>
      <w:r>
        <w:rPr>
          <w:rFonts w:hint="eastAsia" w:ascii="仿宋" w:hAnsi="仿宋" w:eastAsia="仿宋" w:cs="仿宋"/>
          <w:b w:val="0"/>
          <w:bCs w:val="0"/>
          <w:lang w:val="en-US" w:eastAsia="zh-CN"/>
        </w:rPr>
        <w:t>并进行</w:t>
      </w:r>
      <w:r>
        <w:rPr>
          <w:rFonts w:hint="eastAsia" w:ascii="仿宋" w:hAnsi="仿宋" w:eastAsia="仿宋" w:cs="仿宋"/>
          <w:b w:val="0"/>
          <w:bCs w:val="0"/>
        </w:rPr>
        <w:t>简要说明。</w:t>
      </w:r>
    </w:p>
    <w:p w14:paraId="6EBAE811">
      <w:pPr>
        <w:rPr>
          <w:rFonts w:hint="eastAsia" w:ascii="仿宋" w:hAnsi="仿宋" w:eastAsia="仿宋" w:cs="仿宋"/>
          <w:b/>
          <w:bCs/>
        </w:rPr>
      </w:pPr>
    </w:p>
    <w:p w14:paraId="5BA5C1CB">
      <w:pPr>
        <w:rPr>
          <w:rFonts w:hint="eastAsia" w:ascii="仿宋" w:hAnsi="仿宋" w:eastAsia="仿宋" w:cs="仿宋"/>
          <w:b/>
          <w:bCs/>
        </w:rPr>
      </w:pPr>
      <w:r>
        <w:rPr>
          <w:rFonts w:hint="eastAsia" w:ascii="仿宋" w:hAnsi="仿宋" w:eastAsia="仿宋" w:cs="仿宋"/>
          <w:b/>
          <w:bCs/>
        </w:rPr>
        <w:t>五、</w:t>
      </w:r>
      <w:r>
        <w:rPr>
          <w:rFonts w:hint="eastAsia" w:ascii="仿宋" w:hAnsi="仿宋" w:eastAsia="仿宋" w:cs="仿宋"/>
          <w:b/>
          <w:bCs/>
          <w:lang w:val="en-US" w:eastAsia="zh-CN"/>
        </w:rPr>
        <w:t>评审</w:t>
      </w:r>
      <w:r>
        <w:rPr>
          <w:rFonts w:hint="eastAsia" w:ascii="仿宋" w:hAnsi="仿宋" w:eastAsia="仿宋" w:cs="仿宋"/>
          <w:b/>
          <w:bCs/>
        </w:rPr>
        <w:t>方法和标准细则</w:t>
      </w:r>
    </w:p>
    <w:p w14:paraId="01086FDA">
      <w:pPr>
        <w:rPr>
          <w:rFonts w:hint="eastAsia" w:ascii="仿宋" w:hAnsi="仿宋" w:eastAsia="仿宋" w:cs="仿宋"/>
        </w:rPr>
      </w:pPr>
      <w:r>
        <w:rPr>
          <w:rFonts w:hint="eastAsia" w:ascii="仿宋" w:hAnsi="仿宋" w:eastAsia="仿宋" w:cs="仿宋"/>
        </w:rPr>
        <w:t xml:space="preserve">1. </w:t>
      </w:r>
      <w:r>
        <w:rPr>
          <w:rFonts w:hint="eastAsia" w:ascii="仿宋" w:hAnsi="仿宋" w:eastAsia="仿宋" w:cs="仿宋"/>
          <w:lang w:val="en-US" w:eastAsia="zh-CN"/>
        </w:rPr>
        <w:t>评审</w:t>
      </w:r>
      <w:r>
        <w:rPr>
          <w:rFonts w:hint="eastAsia" w:ascii="仿宋" w:hAnsi="仿宋" w:eastAsia="仿宋" w:cs="仿宋"/>
        </w:rPr>
        <w:t>方法</w:t>
      </w:r>
    </w:p>
    <w:p w14:paraId="3BB7AF46">
      <w:pPr>
        <w:rPr>
          <w:rFonts w:hint="eastAsia" w:ascii="仿宋" w:hAnsi="仿宋" w:eastAsia="仿宋" w:cs="仿宋"/>
        </w:rPr>
      </w:pPr>
      <w:r>
        <w:rPr>
          <w:rFonts w:hint="eastAsia" w:ascii="仿宋" w:hAnsi="仿宋" w:eastAsia="仿宋" w:cs="仿宋"/>
        </w:rPr>
        <w:t>项目采用综合评分法。评分由</w:t>
      </w:r>
      <w:r>
        <w:rPr>
          <w:rFonts w:hint="eastAsia" w:ascii="仿宋" w:hAnsi="仿宋" w:eastAsia="仿宋" w:cs="仿宋"/>
          <w:lang w:val="en-US" w:eastAsia="zh-CN"/>
        </w:rPr>
        <w:t>价格</w:t>
      </w:r>
      <w:r>
        <w:rPr>
          <w:rFonts w:hint="eastAsia" w:ascii="仿宋" w:hAnsi="仿宋" w:eastAsia="仿宋" w:cs="仿宋"/>
        </w:rPr>
        <w:t>、</w:t>
      </w:r>
      <w:r>
        <w:rPr>
          <w:rFonts w:hint="eastAsia" w:ascii="仿宋" w:hAnsi="仿宋" w:eastAsia="仿宋" w:cs="仿宋"/>
          <w:lang w:val="en-US" w:eastAsia="zh-CN"/>
        </w:rPr>
        <w:t>商务</w:t>
      </w:r>
      <w:r>
        <w:rPr>
          <w:rFonts w:hint="eastAsia" w:ascii="仿宋" w:hAnsi="仿宋" w:eastAsia="仿宋" w:cs="仿宋"/>
        </w:rPr>
        <w:t>和</w:t>
      </w:r>
      <w:r>
        <w:rPr>
          <w:rFonts w:hint="eastAsia" w:ascii="仿宋" w:hAnsi="仿宋" w:eastAsia="仿宋" w:cs="仿宋"/>
          <w:lang w:val="en-US" w:eastAsia="zh-CN"/>
        </w:rPr>
        <w:t>技术</w:t>
      </w:r>
      <w:r>
        <w:rPr>
          <w:rFonts w:hint="eastAsia" w:ascii="仿宋" w:hAnsi="仿宋" w:eastAsia="仿宋" w:cs="仿宋"/>
        </w:rPr>
        <w:t>三部分组成。</w:t>
      </w:r>
    </w:p>
    <w:p w14:paraId="10CBE94D">
      <w:pPr>
        <w:rPr>
          <w:rFonts w:hint="eastAsia" w:ascii="仿宋" w:hAnsi="仿宋" w:eastAsia="仿宋" w:cs="仿宋"/>
        </w:rPr>
      </w:pPr>
      <w:r>
        <w:rPr>
          <w:rFonts w:hint="eastAsia" w:ascii="仿宋" w:hAnsi="仿宋" w:eastAsia="仿宋" w:cs="仿宋"/>
        </w:rPr>
        <w:t xml:space="preserve">2. </w:t>
      </w:r>
      <w:r>
        <w:rPr>
          <w:rFonts w:hint="eastAsia" w:ascii="仿宋" w:hAnsi="仿宋" w:eastAsia="仿宋" w:cs="仿宋"/>
          <w:lang w:val="en-US" w:eastAsia="zh-CN"/>
        </w:rPr>
        <w:t>评审</w:t>
      </w:r>
      <w:r>
        <w:rPr>
          <w:rFonts w:hint="eastAsia" w:ascii="仿宋" w:hAnsi="仿宋" w:eastAsia="仿宋" w:cs="仿宋"/>
        </w:rPr>
        <w:t>流程</w:t>
      </w:r>
    </w:p>
    <w:p w14:paraId="780766EF">
      <w:pPr>
        <w:rPr>
          <w:rFonts w:hint="eastAsia" w:ascii="仿宋" w:hAnsi="仿宋" w:eastAsia="仿宋" w:cs="仿宋"/>
        </w:rPr>
      </w:pPr>
      <w:r>
        <w:rPr>
          <w:rFonts w:hint="eastAsia" w:ascii="仿宋" w:hAnsi="仿宋" w:eastAsia="仿宋" w:cs="仿宋"/>
        </w:rPr>
        <w:t>深圳图书馆组织</w:t>
      </w:r>
      <w:r>
        <w:rPr>
          <w:rFonts w:hint="eastAsia" w:ascii="仿宋" w:hAnsi="仿宋" w:eastAsia="仿宋" w:cs="仿宋"/>
          <w:lang w:val="en-US" w:eastAsia="zh-CN"/>
        </w:rPr>
        <w:t>评审</w:t>
      </w:r>
      <w:r>
        <w:rPr>
          <w:rFonts w:hint="eastAsia" w:ascii="仿宋" w:hAnsi="仿宋" w:eastAsia="仿宋" w:cs="仿宋"/>
        </w:rPr>
        <w:t>委员会召开</w:t>
      </w:r>
      <w:r>
        <w:rPr>
          <w:rFonts w:hint="eastAsia" w:ascii="仿宋" w:hAnsi="仿宋" w:eastAsia="仿宋" w:cs="仿宋"/>
          <w:lang w:val="en-US" w:eastAsia="zh-CN"/>
        </w:rPr>
        <w:t>评审</w:t>
      </w:r>
      <w:r>
        <w:rPr>
          <w:rFonts w:hint="eastAsia" w:ascii="仿宋" w:hAnsi="仿宋" w:eastAsia="仿宋" w:cs="仿宋"/>
        </w:rPr>
        <w:t>会议。</w:t>
      </w:r>
    </w:p>
    <w:p w14:paraId="7445BF92">
      <w:pPr>
        <w:rPr>
          <w:rFonts w:hint="eastAsia" w:ascii="仿宋" w:hAnsi="仿宋" w:eastAsia="仿宋" w:cs="仿宋"/>
        </w:rPr>
      </w:pPr>
      <w:r>
        <w:rPr>
          <w:rFonts w:hint="eastAsia" w:ascii="仿宋" w:hAnsi="仿宋" w:eastAsia="仿宋" w:cs="仿宋"/>
        </w:rPr>
        <w:t>评委将按照</w:t>
      </w:r>
      <w:r>
        <w:rPr>
          <w:rFonts w:hint="eastAsia" w:ascii="仿宋" w:hAnsi="仿宋" w:eastAsia="仿宋" w:cs="仿宋"/>
          <w:lang w:val="en-US" w:eastAsia="zh-CN"/>
        </w:rPr>
        <w:t>采购</w:t>
      </w:r>
      <w:r>
        <w:rPr>
          <w:rFonts w:hint="eastAsia" w:ascii="仿宋" w:hAnsi="仿宋" w:eastAsia="仿宋" w:cs="仿宋"/>
        </w:rPr>
        <w:t>文件和有关法律法规的规定，本着公平、公正、科学、择优的原则，对符合</w:t>
      </w:r>
      <w:r>
        <w:rPr>
          <w:rFonts w:hint="eastAsia" w:ascii="仿宋" w:hAnsi="仿宋" w:eastAsia="仿宋" w:cs="仿宋"/>
          <w:lang w:val="en-US" w:eastAsia="zh-CN"/>
        </w:rPr>
        <w:t>供应商</w:t>
      </w:r>
      <w:r>
        <w:rPr>
          <w:rFonts w:hint="eastAsia" w:ascii="仿宋" w:hAnsi="仿宋" w:eastAsia="仿宋" w:cs="仿宋"/>
        </w:rPr>
        <w:t>资格条件、无违规操作的</w:t>
      </w:r>
      <w:r>
        <w:rPr>
          <w:rFonts w:hint="eastAsia" w:ascii="仿宋" w:hAnsi="仿宋" w:eastAsia="仿宋" w:cs="仿宋"/>
          <w:lang w:val="en-US" w:eastAsia="zh-CN"/>
        </w:rPr>
        <w:t>供应商</w:t>
      </w:r>
      <w:r>
        <w:rPr>
          <w:rFonts w:hint="eastAsia" w:ascii="仿宋" w:hAnsi="仿宋" w:eastAsia="仿宋" w:cs="仿宋"/>
        </w:rPr>
        <w:t>的</w:t>
      </w:r>
      <w:r>
        <w:rPr>
          <w:rFonts w:hint="eastAsia" w:ascii="仿宋" w:hAnsi="仿宋" w:eastAsia="仿宋" w:cs="仿宋"/>
          <w:lang w:val="en-US" w:eastAsia="zh-CN"/>
        </w:rPr>
        <w:t>响应</w:t>
      </w:r>
      <w:r>
        <w:rPr>
          <w:rFonts w:hint="eastAsia" w:ascii="仿宋" w:hAnsi="仿宋" w:eastAsia="仿宋" w:cs="仿宋"/>
        </w:rPr>
        <w:t>文件，进行各方面综合评议。</w:t>
      </w:r>
    </w:p>
    <w:p w14:paraId="3578F6DF">
      <w:pPr>
        <w:rPr>
          <w:rFonts w:hint="eastAsia" w:ascii="仿宋" w:hAnsi="仿宋" w:eastAsia="仿宋" w:cs="仿宋"/>
        </w:rPr>
      </w:pPr>
      <w:r>
        <w:rPr>
          <w:rFonts w:hint="eastAsia" w:ascii="仿宋" w:hAnsi="仿宋" w:eastAsia="仿宋" w:cs="仿宋"/>
          <w:lang w:val="en-US" w:eastAsia="zh-CN"/>
        </w:rPr>
        <w:t>评审前，评审委员会将对供应商进行资格审查，</w:t>
      </w:r>
      <w:r>
        <w:rPr>
          <w:rFonts w:hint="eastAsia" w:ascii="仿宋" w:hAnsi="仿宋" w:eastAsia="仿宋" w:cs="仿宋"/>
        </w:rPr>
        <w:t>资格审查不通过</w:t>
      </w:r>
      <w:r>
        <w:rPr>
          <w:rFonts w:hint="eastAsia" w:ascii="仿宋" w:hAnsi="仿宋" w:eastAsia="仿宋" w:cs="仿宋"/>
          <w:lang w:val="en-US" w:eastAsia="zh-CN"/>
        </w:rPr>
        <w:t>的</w:t>
      </w:r>
      <w:r>
        <w:rPr>
          <w:rFonts w:hint="eastAsia" w:ascii="仿宋" w:hAnsi="仿宋" w:eastAsia="仿宋" w:cs="仿宋"/>
        </w:rPr>
        <w:t>，不得参与本次</w:t>
      </w:r>
      <w:r>
        <w:rPr>
          <w:rFonts w:hint="eastAsia" w:ascii="仿宋" w:hAnsi="仿宋" w:eastAsia="仿宋" w:cs="仿宋"/>
          <w:lang w:val="en-US" w:eastAsia="zh-CN"/>
        </w:rPr>
        <w:t>采购</w:t>
      </w:r>
      <w:r>
        <w:rPr>
          <w:rFonts w:hint="eastAsia" w:ascii="仿宋" w:hAnsi="仿宋" w:eastAsia="仿宋" w:cs="仿宋"/>
        </w:rPr>
        <w:t>。</w:t>
      </w:r>
    </w:p>
    <w:p w14:paraId="1C83D9B0">
      <w:pPr>
        <w:rPr>
          <w:rFonts w:hint="eastAsia" w:ascii="仿宋" w:hAnsi="仿宋" w:eastAsia="仿宋" w:cs="仿宋"/>
        </w:rPr>
      </w:pPr>
      <w:r>
        <w:rPr>
          <w:rFonts w:hint="eastAsia" w:ascii="仿宋" w:hAnsi="仿宋" w:eastAsia="仿宋" w:cs="仿宋"/>
        </w:rPr>
        <w:t>3. 评分细则</w:t>
      </w:r>
    </w:p>
    <w:p w14:paraId="0942EDA9">
      <w:pPr>
        <w:rPr>
          <w:rFonts w:hint="eastAsia" w:ascii="仿宋" w:hAnsi="仿宋" w:eastAsia="仿宋" w:cs="仿宋"/>
        </w:rPr>
      </w:pPr>
      <w:r>
        <w:rPr>
          <w:rFonts w:hint="eastAsia" w:ascii="仿宋" w:hAnsi="仿宋" w:eastAsia="仿宋" w:cs="仿宋"/>
        </w:rPr>
        <w:t>（1）</w:t>
      </w:r>
      <w:r>
        <w:rPr>
          <w:rFonts w:hint="eastAsia" w:ascii="仿宋" w:hAnsi="仿宋" w:eastAsia="仿宋" w:cs="仿宋"/>
          <w:color w:val="0070C0"/>
          <w:highlight w:val="none"/>
        </w:rPr>
        <w:t>价格部分</w:t>
      </w:r>
      <w:r>
        <w:rPr>
          <w:rFonts w:hint="eastAsia" w:ascii="仿宋" w:hAnsi="仿宋" w:eastAsia="仿宋" w:cs="仿宋"/>
          <w:color w:val="0070C0"/>
          <w:highlight w:val="none"/>
          <w:lang w:val="en-US" w:eastAsia="zh-CN"/>
        </w:rPr>
        <w:t>10</w:t>
      </w:r>
      <w:r>
        <w:rPr>
          <w:rFonts w:hint="eastAsia" w:ascii="仿宋" w:hAnsi="仿宋" w:eastAsia="仿宋" w:cs="仿宋"/>
          <w:color w:val="0070C0"/>
          <w:highlight w:val="none"/>
        </w:rPr>
        <w:t>分，</w:t>
      </w:r>
      <w:r>
        <w:rPr>
          <w:rFonts w:hint="eastAsia" w:ascii="仿宋" w:hAnsi="仿宋" w:eastAsia="仿宋" w:cs="仿宋"/>
          <w:color w:val="0070C0"/>
          <w:highlight w:val="none"/>
          <w:lang w:val="en-US" w:eastAsia="zh-CN"/>
        </w:rPr>
        <w:t>资质</w:t>
      </w:r>
      <w:r>
        <w:rPr>
          <w:rFonts w:hint="eastAsia" w:ascii="仿宋" w:hAnsi="仿宋" w:eastAsia="仿宋" w:cs="仿宋"/>
          <w:color w:val="0070C0"/>
          <w:highlight w:val="none"/>
        </w:rPr>
        <w:t>部分</w:t>
      </w:r>
      <w:r>
        <w:rPr>
          <w:rFonts w:hint="eastAsia" w:ascii="仿宋" w:hAnsi="仿宋" w:eastAsia="仿宋" w:cs="仿宋"/>
          <w:color w:val="0070C0"/>
          <w:highlight w:val="none"/>
          <w:lang w:val="en-US" w:eastAsia="zh-CN"/>
        </w:rPr>
        <w:t>30</w:t>
      </w:r>
      <w:r>
        <w:rPr>
          <w:rFonts w:hint="eastAsia" w:ascii="仿宋" w:hAnsi="仿宋" w:eastAsia="仿宋" w:cs="仿宋"/>
          <w:color w:val="0070C0"/>
          <w:highlight w:val="none"/>
        </w:rPr>
        <w:t>分，</w:t>
      </w:r>
      <w:r>
        <w:rPr>
          <w:rFonts w:hint="eastAsia" w:ascii="仿宋" w:hAnsi="仿宋" w:eastAsia="仿宋" w:cs="仿宋"/>
          <w:color w:val="0070C0"/>
          <w:highlight w:val="none"/>
          <w:lang w:val="en-US" w:eastAsia="zh-CN"/>
        </w:rPr>
        <w:t>实施方案60</w:t>
      </w:r>
      <w:r>
        <w:rPr>
          <w:rFonts w:hint="eastAsia" w:ascii="仿宋" w:hAnsi="仿宋" w:eastAsia="仿宋" w:cs="仿宋"/>
          <w:color w:val="0070C0"/>
          <w:highlight w:val="none"/>
        </w:rPr>
        <w:t>分</w:t>
      </w:r>
      <w:r>
        <w:rPr>
          <w:rFonts w:hint="eastAsia" w:ascii="仿宋" w:hAnsi="仿宋" w:eastAsia="仿宋" w:cs="仿宋"/>
        </w:rPr>
        <w:t>，总分100分。</w:t>
      </w:r>
    </w:p>
    <w:p w14:paraId="27D81DCB">
      <w:pPr>
        <w:rPr>
          <w:rFonts w:hint="eastAsia" w:ascii="仿宋" w:hAnsi="仿宋" w:eastAsia="仿宋" w:cs="仿宋"/>
        </w:rPr>
      </w:pPr>
      <w:r>
        <w:rPr>
          <w:rFonts w:hint="eastAsia" w:ascii="仿宋" w:hAnsi="仿宋" w:eastAsia="仿宋" w:cs="仿宋"/>
        </w:rPr>
        <w:t>（2）每个评委独立评分。单个</w:t>
      </w:r>
      <w:r>
        <w:rPr>
          <w:rFonts w:hint="eastAsia" w:ascii="仿宋" w:hAnsi="仿宋" w:eastAsia="仿宋" w:cs="仿宋"/>
          <w:lang w:val="en-US" w:eastAsia="zh-CN"/>
        </w:rPr>
        <w:t>评</w:t>
      </w:r>
      <w:r>
        <w:rPr>
          <w:rFonts w:hint="eastAsia" w:ascii="仿宋" w:hAnsi="仿宋" w:eastAsia="仿宋" w:cs="仿宋"/>
        </w:rPr>
        <w:t>委对单个</w:t>
      </w:r>
      <w:r>
        <w:rPr>
          <w:rFonts w:hint="eastAsia" w:ascii="仿宋" w:hAnsi="仿宋" w:eastAsia="仿宋" w:cs="仿宋"/>
          <w:lang w:val="en-US" w:eastAsia="zh-CN"/>
        </w:rPr>
        <w:t>供应商</w:t>
      </w:r>
      <w:r>
        <w:rPr>
          <w:rFonts w:hint="eastAsia" w:ascii="仿宋" w:hAnsi="仿宋" w:eastAsia="仿宋" w:cs="仿宋"/>
        </w:rPr>
        <w:t>的评分计算方法为：</w:t>
      </w:r>
      <w:r>
        <w:rPr>
          <w:rFonts w:hint="eastAsia" w:ascii="仿宋" w:hAnsi="仿宋" w:eastAsia="仿宋" w:cs="仿宋"/>
          <w:lang w:val="en-US" w:eastAsia="zh-CN"/>
        </w:rPr>
        <w:t>价格</w:t>
      </w:r>
      <w:r>
        <w:rPr>
          <w:rFonts w:hint="eastAsia" w:ascii="仿宋" w:hAnsi="仿宋" w:eastAsia="仿宋" w:cs="仿宋"/>
        </w:rPr>
        <w:t>评分+</w:t>
      </w:r>
      <w:r>
        <w:rPr>
          <w:rFonts w:hint="eastAsia" w:ascii="仿宋" w:hAnsi="仿宋" w:eastAsia="仿宋" w:cs="仿宋"/>
          <w:lang w:val="en-US" w:eastAsia="zh-CN"/>
        </w:rPr>
        <w:t>资质</w:t>
      </w:r>
      <w:r>
        <w:rPr>
          <w:rFonts w:hint="eastAsia" w:ascii="仿宋" w:hAnsi="仿宋" w:eastAsia="仿宋" w:cs="仿宋"/>
        </w:rPr>
        <w:t>评分+</w:t>
      </w:r>
      <w:r>
        <w:rPr>
          <w:rFonts w:hint="eastAsia" w:ascii="仿宋" w:hAnsi="仿宋" w:eastAsia="仿宋" w:cs="仿宋"/>
          <w:lang w:val="en-US" w:eastAsia="zh-CN"/>
        </w:rPr>
        <w:t>实施方案</w:t>
      </w:r>
      <w:r>
        <w:rPr>
          <w:rFonts w:hint="eastAsia" w:ascii="仿宋" w:hAnsi="仿宋" w:eastAsia="仿宋" w:cs="仿宋"/>
        </w:rPr>
        <w:t>评分。</w:t>
      </w:r>
    </w:p>
    <w:p w14:paraId="384A83DD">
      <w:pPr>
        <w:rPr>
          <w:rFonts w:hint="eastAsia" w:ascii="仿宋" w:hAnsi="仿宋" w:eastAsia="仿宋" w:cs="仿宋"/>
        </w:rPr>
      </w:pPr>
      <w:r>
        <w:rPr>
          <w:rFonts w:hint="eastAsia" w:ascii="仿宋" w:hAnsi="仿宋" w:eastAsia="仿宋" w:cs="仿宋"/>
        </w:rPr>
        <w:t>（3）单个</w:t>
      </w:r>
      <w:r>
        <w:rPr>
          <w:rFonts w:hint="eastAsia" w:ascii="仿宋" w:hAnsi="仿宋" w:eastAsia="仿宋" w:cs="仿宋"/>
          <w:lang w:val="en-US" w:eastAsia="zh-CN"/>
        </w:rPr>
        <w:t>供应商</w:t>
      </w:r>
      <w:r>
        <w:rPr>
          <w:rFonts w:hint="eastAsia" w:ascii="仿宋" w:hAnsi="仿宋" w:eastAsia="仿宋" w:cs="仿宋"/>
        </w:rPr>
        <w:t>的</w:t>
      </w:r>
      <w:r>
        <w:rPr>
          <w:rFonts w:hint="eastAsia" w:ascii="仿宋" w:hAnsi="仿宋" w:eastAsia="仿宋" w:cs="仿宋"/>
          <w:lang w:val="en-US" w:eastAsia="zh-CN"/>
        </w:rPr>
        <w:t>评审</w:t>
      </w:r>
      <w:r>
        <w:rPr>
          <w:rFonts w:hint="eastAsia" w:ascii="仿宋" w:hAnsi="仿宋" w:eastAsia="仿宋" w:cs="仿宋"/>
        </w:rPr>
        <w:t>最终得分为所有评委评分的算术平均值。</w:t>
      </w:r>
    </w:p>
    <w:p w14:paraId="4BF55144">
      <w:pPr>
        <w:rPr>
          <w:rFonts w:hint="eastAsia" w:ascii="仿宋" w:hAnsi="仿宋" w:eastAsia="仿宋" w:cs="仿宋"/>
        </w:rPr>
      </w:pPr>
      <w:r>
        <w:rPr>
          <w:rFonts w:hint="eastAsia" w:ascii="仿宋" w:hAnsi="仿宋" w:eastAsia="仿宋" w:cs="仿宋"/>
        </w:rPr>
        <w:t>（4）</w:t>
      </w:r>
      <w:r>
        <w:rPr>
          <w:rFonts w:hint="eastAsia" w:ascii="仿宋" w:hAnsi="仿宋" w:eastAsia="仿宋" w:cs="仿宋"/>
          <w:lang w:val="en-US" w:eastAsia="zh-CN"/>
        </w:rPr>
        <w:t>价格部分</w:t>
      </w:r>
      <w:r>
        <w:rPr>
          <w:rFonts w:hint="eastAsia" w:ascii="仿宋" w:hAnsi="仿宋" w:eastAsia="仿宋" w:cs="仿宋"/>
        </w:rPr>
        <w:t>得分、</w:t>
      </w:r>
      <w:r>
        <w:rPr>
          <w:rFonts w:hint="eastAsia" w:ascii="仿宋" w:hAnsi="仿宋" w:eastAsia="仿宋" w:cs="仿宋"/>
          <w:lang w:val="en-US" w:eastAsia="zh-CN"/>
        </w:rPr>
        <w:t>每位</w:t>
      </w:r>
      <w:r>
        <w:rPr>
          <w:rFonts w:hint="eastAsia" w:ascii="仿宋" w:hAnsi="仿宋" w:eastAsia="仿宋" w:cs="仿宋"/>
        </w:rPr>
        <w:t>评委评分和评标最终得分</w:t>
      </w:r>
      <w:r>
        <w:rPr>
          <w:rFonts w:hint="eastAsia" w:ascii="仿宋" w:hAnsi="仿宋" w:eastAsia="仿宋" w:cs="仿宋"/>
          <w:lang w:eastAsia="zh-CN"/>
        </w:rPr>
        <w:t>，</w:t>
      </w:r>
      <w:r>
        <w:rPr>
          <w:rFonts w:hint="eastAsia" w:ascii="仿宋" w:hAnsi="仿宋" w:eastAsia="仿宋" w:cs="仿宋"/>
          <w:lang w:val="en-US" w:eastAsia="zh-CN"/>
        </w:rPr>
        <w:t>均</w:t>
      </w:r>
      <w:r>
        <w:rPr>
          <w:rFonts w:hint="eastAsia" w:ascii="仿宋" w:hAnsi="仿宋" w:eastAsia="仿宋" w:cs="仿宋"/>
        </w:rPr>
        <w:t>按四舍五入法，保留小数点后2位。</w:t>
      </w:r>
    </w:p>
    <w:p w14:paraId="3F35C6E6">
      <w:pPr>
        <w:numPr>
          <w:ilvl w:val="0"/>
          <w:numId w:val="0"/>
        </w:numPr>
        <w:ind w:firstLine="560" w:firstLineChars="200"/>
        <w:rPr>
          <w:rFonts w:hint="eastAsia" w:ascii="仿宋" w:hAnsi="仿宋" w:eastAsia="仿宋" w:cs="仿宋"/>
          <w:lang w:val="en-US" w:eastAsia="zh-CN"/>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t xml:space="preserve">4. </w:t>
      </w:r>
      <w:r>
        <w:rPr>
          <w:rFonts w:hint="eastAsia" w:ascii="仿宋" w:hAnsi="仿宋" w:eastAsia="仿宋" w:cs="仿宋"/>
          <w:lang w:val="en-US" w:eastAsia="zh-CN"/>
        </w:rPr>
        <w:t>评分细则表</w:t>
      </w:r>
    </w:p>
    <w:p w14:paraId="6C4F7190">
      <w:pPr>
        <w:rPr>
          <w:rFonts w:hint="eastAsia" w:ascii="仿宋" w:hAnsi="仿宋" w:eastAsia="仿宋" w:cs="仿宋"/>
        </w:rPr>
      </w:pPr>
    </w:p>
    <w:p w14:paraId="5961AD53">
      <w:pPr>
        <w:jc w:val="center"/>
        <w:rPr>
          <w:rFonts w:asciiTheme="minorEastAsia" w:hAnsiTheme="minorEastAsia"/>
          <w:sz w:val="32"/>
          <w:szCs w:val="32"/>
        </w:rPr>
      </w:pPr>
      <w:r>
        <w:rPr>
          <w:rFonts w:hint="eastAsia" w:ascii="仿宋" w:hAnsi="仿宋" w:eastAsia="仿宋" w:cs="仿宋"/>
          <w:color w:val="000000" w:themeColor="text1"/>
          <w:kern w:val="2"/>
          <w:sz w:val="28"/>
          <w:szCs w:val="24"/>
          <w:lang w:val="en-US" w:eastAsia="zh-CN" w:bidi="ar-SA"/>
          <w14:textFill>
            <w14:solidFill>
              <w14:schemeClr w14:val="tx1"/>
            </w14:solidFill>
          </w14:textFill>
        </w:rPr>
        <w:br w:type="page"/>
      </w:r>
      <w:r>
        <w:rPr>
          <w:rFonts w:hint="eastAsia" w:asciiTheme="minorEastAsia" w:hAnsiTheme="minorEastAsia"/>
          <w:sz w:val="32"/>
          <w:szCs w:val="32"/>
        </w:rPr>
        <w:t>综合评分表</w:t>
      </w:r>
    </w:p>
    <w:p w14:paraId="13624DC6">
      <w:pPr>
        <w:ind w:left="0" w:leftChars="0" w:firstLine="0" w:firstLineChars="0"/>
        <w:jc w:val="left"/>
        <w:rPr>
          <w:rFonts w:hint="eastAsia"/>
          <w:sz w:val="24"/>
          <w:szCs w:val="24"/>
        </w:rPr>
      </w:pPr>
      <w:r>
        <w:rPr>
          <w:rFonts w:hint="eastAsia"/>
          <w:sz w:val="24"/>
          <w:szCs w:val="24"/>
        </w:rPr>
        <w:t>项目名称：《深圳文献•深圳人著作目录（</w:t>
      </w:r>
      <w:r>
        <w:rPr>
          <w:rFonts w:hint="eastAsia"/>
          <w:sz w:val="24"/>
          <w:szCs w:val="24"/>
          <w:lang w:val="en-US" w:eastAsia="zh-CN"/>
        </w:rPr>
        <w:t>社会科学综合</w:t>
      </w:r>
      <w:r>
        <w:rPr>
          <w:rFonts w:hint="eastAsia"/>
          <w:sz w:val="24"/>
          <w:szCs w:val="24"/>
        </w:rPr>
        <w:t xml:space="preserve">卷）》出版项目    </w:t>
      </w:r>
    </w:p>
    <w:p w14:paraId="4DC64ACA">
      <w:pPr>
        <w:ind w:left="0" w:leftChars="0" w:firstLine="0" w:firstLineChars="0"/>
        <w:jc w:val="left"/>
        <w:rPr>
          <w:rFonts w:asciiTheme="minorEastAsia" w:hAnsiTheme="minorEastAsia"/>
          <w:sz w:val="24"/>
          <w:szCs w:val="24"/>
        </w:rPr>
      </w:pPr>
      <w:r>
        <w:rPr>
          <w:rFonts w:hint="eastAsia" w:asciiTheme="minorEastAsia" w:hAnsiTheme="minorEastAsia"/>
          <w:sz w:val="24"/>
          <w:szCs w:val="24"/>
        </w:rPr>
        <w:t>评委签字：                   日期：</w:t>
      </w:r>
    </w:p>
    <w:tbl>
      <w:tblPr>
        <w:tblStyle w:val="16"/>
        <w:tblW w:w="0" w:type="auto"/>
        <w:tblInd w:w="-51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8"/>
        <w:gridCol w:w="528"/>
        <w:gridCol w:w="936"/>
        <w:gridCol w:w="5257"/>
        <w:gridCol w:w="499"/>
        <w:gridCol w:w="499"/>
        <w:gridCol w:w="499"/>
      </w:tblGrid>
      <w:tr w14:paraId="63F14BC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562" w:hRule="atLeast"/>
        </w:trPr>
        <w:tc>
          <w:tcPr>
            <w:tcW w:w="0" w:type="auto"/>
            <w:vAlign w:val="center"/>
          </w:tcPr>
          <w:p w14:paraId="5BD06272">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类别</w:t>
            </w:r>
          </w:p>
        </w:tc>
        <w:tc>
          <w:tcPr>
            <w:tcW w:w="0" w:type="auto"/>
            <w:vAlign w:val="center"/>
          </w:tcPr>
          <w:p w14:paraId="2EF2C126">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评分项目</w:t>
            </w:r>
          </w:p>
        </w:tc>
        <w:tc>
          <w:tcPr>
            <w:tcW w:w="0" w:type="auto"/>
            <w:vAlign w:val="center"/>
          </w:tcPr>
          <w:p w14:paraId="00F822C5">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权重</w:t>
            </w:r>
          </w:p>
        </w:tc>
        <w:tc>
          <w:tcPr>
            <w:tcW w:w="0" w:type="auto"/>
            <w:vAlign w:val="center"/>
          </w:tcPr>
          <w:p w14:paraId="38AD966A">
            <w:pPr>
              <w:widowControl/>
              <w:spacing w:line="240" w:lineRule="auto"/>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评分参考及范围</w:t>
            </w:r>
          </w:p>
        </w:tc>
        <w:tc>
          <w:tcPr>
            <w:tcW w:w="0" w:type="auto"/>
            <w:vAlign w:val="center"/>
          </w:tcPr>
          <w:p w14:paraId="04D30F8F">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公司评分</w:t>
            </w:r>
          </w:p>
        </w:tc>
        <w:tc>
          <w:tcPr>
            <w:tcW w:w="0" w:type="auto"/>
            <w:vAlign w:val="center"/>
          </w:tcPr>
          <w:p w14:paraId="6238C0B4">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公司评分</w:t>
            </w:r>
          </w:p>
        </w:tc>
        <w:tc>
          <w:tcPr>
            <w:tcW w:w="0" w:type="auto"/>
            <w:vAlign w:val="center"/>
          </w:tcPr>
          <w:p w14:paraId="36677D75">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公司评分</w:t>
            </w:r>
          </w:p>
        </w:tc>
      </w:tr>
      <w:tr w14:paraId="607DA8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7" w:hRule="atLeast"/>
        </w:trPr>
        <w:tc>
          <w:tcPr>
            <w:tcW w:w="0" w:type="auto"/>
            <w:vMerge w:val="restart"/>
            <w:vAlign w:val="center"/>
          </w:tcPr>
          <w:p w14:paraId="157AEB28">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w:t>
            </w:r>
          </w:p>
          <w:p w14:paraId="4220B5F2">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（总分10分）</w:t>
            </w:r>
          </w:p>
        </w:tc>
        <w:tc>
          <w:tcPr>
            <w:tcW w:w="0" w:type="auto"/>
            <w:vMerge w:val="restart"/>
            <w:vAlign w:val="center"/>
          </w:tcPr>
          <w:p w14:paraId="7EB10160">
            <w:pPr>
              <w:widowControl/>
              <w:spacing w:line="240" w:lineRule="auto"/>
              <w:ind w:left="0" w:leftChars="0" w:firstLine="0" w:firstLineChars="0"/>
              <w:outlineLvl w:val="9"/>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供应商报价</w:t>
            </w:r>
          </w:p>
        </w:tc>
        <w:tc>
          <w:tcPr>
            <w:tcW w:w="0" w:type="auto"/>
            <w:vMerge w:val="restart"/>
            <w:vAlign w:val="center"/>
          </w:tcPr>
          <w:p w14:paraId="4EF2A6C6">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10</w:t>
            </w:r>
          </w:p>
        </w:tc>
        <w:tc>
          <w:tcPr>
            <w:tcW w:w="0" w:type="auto"/>
            <w:vMerge w:val="restart"/>
          </w:tcPr>
          <w:p w14:paraId="7333A5E6">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取供应商在</w:t>
            </w:r>
            <w:r>
              <w:rPr>
                <w:rFonts w:hint="eastAsia" w:ascii="仿宋" w:hAnsi="仿宋" w:eastAsia="仿宋" w:cs="仿宋"/>
                <w:color w:val="000000"/>
                <w:kern w:val="0"/>
                <w:sz w:val="24"/>
                <w:szCs w:val="24"/>
                <w:lang w:val="en-US" w:eastAsia="zh-CN"/>
              </w:rPr>
              <w:t>响应</w:t>
            </w:r>
            <w:r>
              <w:rPr>
                <w:rFonts w:hint="eastAsia" w:ascii="仿宋" w:hAnsi="仿宋" w:eastAsia="仿宋" w:cs="仿宋"/>
                <w:color w:val="000000"/>
                <w:kern w:val="0"/>
                <w:sz w:val="24"/>
                <w:szCs w:val="24"/>
              </w:rPr>
              <w:t>文件"</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rPr>
              <w:t>报价表"中填写的</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rPr>
              <w:t>报价。通过资格性检查和符合性检查的供应商的报价分的计算方法为：价格分=[1-（</w:t>
            </w:r>
            <w:r>
              <w:rPr>
                <w:rFonts w:hint="eastAsia" w:ascii="仿宋" w:hAnsi="仿宋" w:eastAsia="仿宋" w:cs="仿宋"/>
                <w:color w:val="000000"/>
                <w:kern w:val="0"/>
                <w:sz w:val="24"/>
                <w:szCs w:val="24"/>
                <w:lang w:val="en-US" w:eastAsia="zh-CN"/>
              </w:rPr>
              <w:t>供应商</w:t>
            </w:r>
            <w:r>
              <w:rPr>
                <w:rFonts w:hint="eastAsia" w:ascii="仿宋" w:hAnsi="仿宋" w:eastAsia="仿宋" w:cs="仿宋"/>
                <w:color w:val="000000"/>
                <w:kern w:val="0"/>
                <w:sz w:val="24"/>
                <w:szCs w:val="24"/>
              </w:rPr>
              <w:t>报价-最低价）/最低价]×价格权重</w:t>
            </w:r>
          </w:p>
        </w:tc>
        <w:tc>
          <w:tcPr>
            <w:tcW w:w="0" w:type="auto"/>
            <w:vAlign w:val="center"/>
          </w:tcPr>
          <w:p w14:paraId="6E1CB492">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报价</w:t>
            </w:r>
          </w:p>
        </w:tc>
        <w:tc>
          <w:tcPr>
            <w:tcW w:w="0" w:type="auto"/>
            <w:vAlign w:val="center"/>
          </w:tcPr>
          <w:p w14:paraId="48A58FF5">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报价</w:t>
            </w:r>
          </w:p>
        </w:tc>
        <w:tc>
          <w:tcPr>
            <w:tcW w:w="0" w:type="auto"/>
            <w:vAlign w:val="center"/>
          </w:tcPr>
          <w:p w14:paraId="4CD97F00">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报价</w:t>
            </w:r>
          </w:p>
        </w:tc>
      </w:tr>
      <w:tr w14:paraId="3549AE5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7" w:hRule="atLeast"/>
        </w:trPr>
        <w:tc>
          <w:tcPr>
            <w:tcW w:w="0" w:type="auto"/>
            <w:vMerge w:val="continue"/>
            <w:vAlign w:val="center"/>
          </w:tcPr>
          <w:p w14:paraId="49D162AF">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vMerge w:val="continue"/>
            <w:vAlign w:val="center"/>
          </w:tcPr>
          <w:p w14:paraId="1C04C7B5">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vMerge w:val="continue"/>
            <w:vAlign w:val="center"/>
          </w:tcPr>
          <w:p w14:paraId="5F6EF18D">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vMerge w:val="continue"/>
          </w:tcPr>
          <w:p w14:paraId="191FFC3D">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Pr>
          <w:p w14:paraId="317474F5">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Pr>
          <w:p w14:paraId="748460A4">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Pr>
          <w:p w14:paraId="5FC76A3A">
            <w:pPr>
              <w:widowControl/>
              <w:spacing w:line="240" w:lineRule="auto"/>
              <w:ind w:firstLine="480" w:firstLineChars="0"/>
              <w:outlineLvl w:val="9"/>
              <w:rPr>
                <w:rFonts w:hint="eastAsia" w:ascii="仿宋" w:hAnsi="仿宋" w:eastAsia="仿宋" w:cs="仿宋"/>
                <w:color w:val="000000"/>
                <w:kern w:val="0"/>
                <w:sz w:val="24"/>
                <w:szCs w:val="24"/>
              </w:rPr>
            </w:pPr>
          </w:p>
        </w:tc>
      </w:tr>
      <w:tr w14:paraId="480BA0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75" w:hRule="atLeast"/>
        </w:trPr>
        <w:tc>
          <w:tcPr>
            <w:tcW w:w="0" w:type="auto"/>
            <w:vAlign w:val="center"/>
          </w:tcPr>
          <w:p w14:paraId="0163EBBE">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资质</w:t>
            </w:r>
          </w:p>
          <w:p w14:paraId="425E3335">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（总分30分）</w:t>
            </w:r>
          </w:p>
        </w:tc>
        <w:tc>
          <w:tcPr>
            <w:tcW w:w="0" w:type="auto"/>
            <w:vAlign w:val="center"/>
          </w:tcPr>
          <w:p w14:paraId="547F8049">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相关资质证明</w:t>
            </w:r>
          </w:p>
        </w:tc>
        <w:tc>
          <w:tcPr>
            <w:tcW w:w="0" w:type="auto"/>
            <w:vAlign w:val="center"/>
          </w:tcPr>
          <w:p w14:paraId="3C8CDD06">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30</w:t>
            </w:r>
          </w:p>
        </w:tc>
        <w:tc>
          <w:tcPr>
            <w:tcW w:w="0" w:type="auto"/>
            <w:vAlign w:val="center"/>
          </w:tcPr>
          <w:p w14:paraId="2DD2DCCB">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考察内容：</w:t>
            </w:r>
          </w:p>
          <w:p w14:paraId="7CEE2242">
            <w:pPr>
              <w:snapToGrid w:val="0"/>
              <w:spacing w:line="300" w:lineRule="auto"/>
              <w:ind w:firstLine="480"/>
              <w:rPr>
                <w:rFonts w:hint="eastAsia" w:ascii="仿宋" w:hAnsi="仿宋" w:eastAsia="仿宋" w:cs="仿宋"/>
                <w:b w:val="0"/>
                <w:bCs w:val="0"/>
                <w:sz w:val="24"/>
                <w:szCs w:val="24"/>
                <w:lang w:val="en-US" w:eastAsia="zh-CN"/>
              </w:rPr>
            </w:pPr>
            <w:r>
              <w:rPr>
                <w:rFonts w:hint="eastAsia" w:ascii="仿宋" w:hAnsi="仿宋" w:eastAsia="仿宋" w:cs="仿宋"/>
                <w:b/>
                <w:bCs/>
                <w:sz w:val="24"/>
                <w:szCs w:val="24"/>
                <w:lang w:eastAsia="zh-CN"/>
              </w:rPr>
              <w:t>（</w:t>
            </w:r>
            <w:r>
              <w:rPr>
                <w:rFonts w:hint="eastAsia" w:ascii="仿宋" w:hAnsi="仿宋" w:eastAsia="仿宋" w:cs="仿宋"/>
                <w:b/>
                <w:bCs/>
                <w:sz w:val="24"/>
                <w:szCs w:val="24"/>
                <w:lang w:val="en-US" w:eastAsia="zh-CN"/>
              </w:rPr>
              <w:t>1</w:t>
            </w:r>
            <w:r>
              <w:rPr>
                <w:rFonts w:hint="eastAsia" w:ascii="仿宋" w:hAnsi="仿宋" w:eastAsia="仿宋" w:cs="仿宋"/>
                <w:b/>
                <w:bCs/>
                <w:sz w:val="24"/>
                <w:szCs w:val="24"/>
                <w:lang w:eastAsia="zh-CN"/>
              </w:rPr>
              <w:t>）</w:t>
            </w:r>
            <w:r>
              <w:rPr>
                <w:rFonts w:hint="eastAsia" w:ascii="仿宋" w:hAnsi="仿宋" w:eastAsia="仿宋" w:cs="仿宋"/>
                <w:b w:val="0"/>
                <w:bCs w:val="0"/>
                <w:sz w:val="24"/>
                <w:szCs w:val="24"/>
              </w:rPr>
              <w:t>提供“信用中国”（www.creditchina.gov.cn）、“中国政府采购网”（https://www.ccgp.gov.cn/”</w:t>
            </w:r>
            <w:r>
              <w:rPr>
                <w:rFonts w:hint="eastAsia" w:ascii="仿宋" w:hAnsi="仿宋" w:eastAsia="仿宋" w:cs="仿宋"/>
                <w:b w:val="0"/>
                <w:bCs w:val="0"/>
                <w:sz w:val="24"/>
                <w:szCs w:val="24"/>
                <w:lang w:val="en-US" w:eastAsia="zh-CN"/>
              </w:rPr>
              <w:t>或者</w:t>
            </w:r>
            <w:r>
              <w:rPr>
                <w:rFonts w:hint="eastAsia" w:ascii="仿宋" w:hAnsi="仿宋" w:eastAsia="仿宋" w:cs="仿宋"/>
                <w:b w:val="0"/>
                <w:bCs w:val="0"/>
                <w:sz w:val="24"/>
                <w:szCs w:val="24"/>
              </w:rPr>
              <w:t>“深圳市政府采购监管网”（http://zfcg.sz.gov.cn）等财政部门认定官方渠道</w:t>
            </w:r>
            <w:r>
              <w:rPr>
                <w:rFonts w:hint="eastAsia" w:ascii="仿宋" w:hAnsi="仿宋" w:eastAsia="仿宋" w:cs="仿宋"/>
                <w:b w:val="0"/>
                <w:bCs w:val="0"/>
                <w:sz w:val="24"/>
                <w:szCs w:val="24"/>
                <w:lang w:val="en-US" w:eastAsia="zh-CN"/>
              </w:rPr>
              <w:t>的信用信息查询截图或报告（鼓励使用“信用中国”网站提供的信用信息报告）</w:t>
            </w:r>
            <w:r>
              <w:rPr>
                <w:rFonts w:hint="eastAsia" w:ascii="仿宋" w:hAnsi="仿宋" w:eastAsia="仿宋" w:cs="仿宋"/>
                <w:b w:val="0"/>
                <w:bCs w:val="0"/>
                <w:sz w:val="24"/>
                <w:szCs w:val="24"/>
                <w:lang w:eastAsia="zh-CN"/>
              </w:rPr>
              <w:t>，</w:t>
            </w:r>
            <w:r>
              <w:rPr>
                <w:rFonts w:hint="eastAsia" w:ascii="仿宋" w:hAnsi="仿宋" w:eastAsia="仿宋" w:cs="仿宋"/>
                <w:b w:val="0"/>
                <w:bCs w:val="0"/>
                <w:color w:val="000000"/>
                <w:kern w:val="0"/>
                <w:sz w:val="24"/>
                <w:szCs w:val="24"/>
              </w:rPr>
              <w:t>加盖投标人公章</w:t>
            </w:r>
            <w:r>
              <w:rPr>
                <w:rFonts w:hint="eastAsia" w:ascii="仿宋" w:hAnsi="仿宋" w:eastAsia="仿宋" w:cs="仿宋"/>
                <w:b w:val="0"/>
                <w:bCs w:val="0"/>
                <w:sz w:val="24"/>
                <w:szCs w:val="24"/>
              </w:rPr>
              <w:t>。</w:t>
            </w:r>
          </w:p>
          <w:p w14:paraId="260E0A7A">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sz w:val="24"/>
                <w:szCs w:val="24"/>
                <w:lang w:val="en-US" w:eastAsia="zh-CN"/>
              </w:rPr>
              <w:t>有效提供</w:t>
            </w:r>
            <w:r>
              <w:rPr>
                <w:rFonts w:hint="eastAsia" w:ascii="仿宋" w:hAnsi="仿宋" w:eastAsia="仿宋" w:cs="仿宋"/>
                <w:sz w:val="24"/>
                <w:szCs w:val="24"/>
              </w:rPr>
              <w:t>得</w:t>
            </w:r>
            <w:r>
              <w:rPr>
                <w:rFonts w:hint="eastAsia" w:ascii="仿宋" w:hAnsi="仿宋" w:eastAsia="仿宋" w:cs="仿宋"/>
                <w:sz w:val="24"/>
                <w:szCs w:val="24"/>
                <w:lang w:val="en-US" w:eastAsia="zh-CN"/>
              </w:rPr>
              <w:t>10</w:t>
            </w:r>
            <w:r>
              <w:rPr>
                <w:rFonts w:hint="eastAsia" w:ascii="仿宋" w:hAnsi="仿宋" w:eastAsia="仿宋" w:cs="仿宋"/>
                <w:sz w:val="24"/>
                <w:szCs w:val="24"/>
              </w:rPr>
              <w:t>分</w:t>
            </w:r>
            <w:r>
              <w:rPr>
                <w:rFonts w:hint="eastAsia" w:ascii="仿宋" w:hAnsi="仿宋" w:eastAsia="仿宋" w:cs="仿宋"/>
                <w:kern w:val="0"/>
                <w:sz w:val="24"/>
                <w:szCs w:val="24"/>
                <w:lang w:bidi="ar"/>
              </w:rPr>
              <w:t>；</w:t>
            </w:r>
            <w:r>
              <w:rPr>
                <w:rFonts w:hint="eastAsia" w:ascii="仿宋" w:hAnsi="仿宋" w:eastAsia="仿宋" w:cs="仿宋"/>
                <w:kern w:val="0"/>
                <w:sz w:val="24"/>
                <w:szCs w:val="24"/>
                <w:lang w:val="en-US" w:eastAsia="zh-CN" w:bidi="ar"/>
              </w:rPr>
              <w:t>存在一般行政处罚、一般违法失信记录或</w:t>
            </w:r>
            <w:r>
              <w:rPr>
                <w:rFonts w:hint="eastAsia" w:ascii="仿宋" w:hAnsi="仿宋" w:eastAsia="仿宋" w:cs="仿宋"/>
                <w:kern w:val="0"/>
                <w:sz w:val="24"/>
                <w:szCs w:val="24"/>
                <w:lang w:bidi="ar"/>
              </w:rPr>
              <w:t>未提供或不</w:t>
            </w:r>
            <w:r>
              <w:rPr>
                <w:rFonts w:hint="eastAsia" w:ascii="仿宋" w:hAnsi="仿宋" w:eastAsia="仿宋" w:cs="仿宋"/>
                <w:kern w:val="0"/>
                <w:sz w:val="24"/>
                <w:szCs w:val="24"/>
                <w:lang w:val="en-US" w:eastAsia="zh-CN" w:bidi="ar"/>
              </w:rPr>
              <w:t>清晰</w:t>
            </w:r>
            <w:r>
              <w:rPr>
                <w:rFonts w:hint="eastAsia" w:ascii="仿宋" w:hAnsi="仿宋" w:eastAsia="仿宋" w:cs="仿宋"/>
                <w:kern w:val="0"/>
                <w:sz w:val="24"/>
                <w:szCs w:val="24"/>
                <w:lang w:bidi="ar"/>
              </w:rPr>
              <w:t>导致评委无法判断的，不得分。</w:t>
            </w:r>
          </w:p>
          <w:p w14:paraId="183F3F7A">
            <w:pPr>
              <w:widowControl/>
              <w:numPr>
                <w:ilvl w:val="0"/>
                <w:numId w:val="0"/>
              </w:numPr>
              <w:spacing w:line="240" w:lineRule="auto"/>
              <w:ind w:left="840" w:leftChars="0" w:hanging="42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bidi="ar-SA"/>
              </w:rPr>
              <w:t>（2）</w:t>
            </w:r>
            <w:r>
              <w:rPr>
                <w:rFonts w:hint="eastAsia" w:ascii="仿宋" w:hAnsi="仿宋" w:eastAsia="仿宋" w:cs="仿宋"/>
                <w:color w:val="000000"/>
                <w:kern w:val="0"/>
                <w:sz w:val="24"/>
                <w:szCs w:val="24"/>
              </w:rPr>
              <w:t>相关出版项目经验</w:t>
            </w:r>
          </w:p>
          <w:p w14:paraId="73F1AF61">
            <w:pPr>
              <w:snapToGrid w:val="0"/>
              <w:spacing w:line="300" w:lineRule="auto"/>
              <w:ind w:firstLine="480"/>
              <w:rPr>
                <w:rFonts w:hint="eastAsia" w:ascii="仿宋" w:hAnsi="仿宋" w:eastAsia="仿宋" w:cs="仿宋"/>
                <w:b w:val="0"/>
                <w:bCs w:val="0"/>
                <w:sz w:val="24"/>
                <w:szCs w:val="24"/>
                <w:lang w:val="en-US" w:eastAsia="zh-CN"/>
              </w:rPr>
            </w:pPr>
            <w:r>
              <w:rPr>
                <w:rFonts w:hint="eastAsia" w:ascii="仿宋" w:hAnsi="仿宋" w:eastAsia="仿宋" w:cs="仿宋"/>
                <w:sz w:val="24"/>
                <w:szCs w:val="24"/>
                <w:lang w:val="en-US" w:eastAsia="zh-CN"/>
              </w:rPr>
              <w:t>考察供应商综合能力，</w:t>
            </w:r>
            <w:r>
              <w:rPr>
                <w:rFonts w:hint="eastAsia" w:ascii="仿宋" w:hAnsi="仿宋" w:eastAsia="仿宋" w:cs="仿宋"/>
                <w:b w:val="0"/>
                <w:bCs w:val="0"/>
                <w:sz w:val="24"/>
                <w:szCs w:val="24"/>
                <w:highlight w:val="none"/>
                <w:lang w:val="en-US" w:eastAsia="zh-CN"/>
              </w:rPr>
              <w:t>提供过往已完成的相关出版案例材料</w:t>
            </w:r>
            <w:r>
              <w:rPr>
                <w:rFonts w:hint="eastAsia" w:ascii="仿宋" w:hAnsi="仿宋" w:eastAsia="仿宋" w:cs="仿宋"/>
                <w:color w:val="000000"/>
                <w:kern w:val="0"/>
                <w:sz w:val="24"/>
                <w:szCs w:val="24"/>
                <w:highlight w:val="none"/>
                <w:lang w:eastAsia="zh-CN"/>
              </w:rPr>
              <w:t>。</w:t>
            </w:r>
            <w:r>
              <w:rPr>
                <w:rFonts w:hint="eastAsia" w:ascii="仿宋" w:hAnsi="仿宋" w:eastAsia="仿宋" w:cs="仿宋"/>
                <w:color w:val="000000"/>
                <w:kern w:val="0"/>
                <w:sz w:val="24"/>
                <w:szCs w:val="24"/>
              </w:rPr>
              <w:t>评分</w:t>
            </w:r>
            <w:r>
              <w:rPr>
                <w:rFonts w:hint="eastAsia" w:ascii="仿宋" w:hAnsi="仿宋" w:eastAsia="仿宋" w:cs="仿宋"/>
                <w:color w:val="000000"/>
                <w:kern w:val="0"/>
                <w:sz w:val="24"/>
                <w:szCs w:val="24"/>
                <w:lang w:val="en-US" w:eastAsia="zh-CN"/>
              </w:rPr>
              <w:t>标准</w:t>
            </w:r>
            <w:r>
              <w:rPr>
                <w:rFonts w:hint="eastAsia" w:ascii="仿宋" w:hAnsi="仿宋" w:eastAsia="仿宋" w:cs="仿宋"/>
                <w:color w:val="000000"/>
                <w:kern w:val="0"/>
                <w:sz w:val="24"/>
                <w:szCs w:val="24"/>
              </w:rPr>
              <w:t>分为下列</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个区间</w:t>
            </w:r>
            <w:r>
              <w:rPr>
                <w:rFonts w:hint="eastAsia" w:ascii="仿宋" w:hAnsi="仿宋" w:eastAsia="仿宋" w:cs="仿宋"/>
                <w:color w:val="000000"/>
                <w:kern w:val="0"/>
                <w:sz w:val="24"/>
                <w:szCs w:val="24"/>
                <w:lang w:eastAsia="zh-CN"/>
              </w:rPr>
              <w:t>。</w:t>
            </w:r>
          </w:p>
          <w:p w14:paraId="2FD05F8F">
            <w:pPr>
              <w:snapToGrid w:val="0"/>
              <w:spacing w:line="300" w:lineRule="auto"/>
              <w:ind w:firstLine="480"/>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【优20分】：具有丰富经验和优良能力。提供案例数量3个（含）以上，相关性强，设计、印刷精美，有效突出公共文化服务的风格调性。</w:t>
            </w:r>
          </w:p>
          <w:p w14:paraId="1342BF33">
            <w:pPr>
              <w:snapToGrid w:val="0"/>
              <w:spacing w:line="300" w:lineRule="auto"/>
              <w:ind w:firstLine="48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【良16分】：具有丰富经验和较高能力。提供相关案例数量2个（含）以上，相关性较强，设计、印刷较为精美，较为匹配公共文化服务的风格调性。</w:t>
            </w:r>
          </w:p>
          <w:p w14:paraId="4F2FD2E9">
            <w:pPr>
              <w:snapToGrid w:val="0"/>
              <w:spacing w:line="300" w:lineRule="auto"/>
              <w:ind w:firstLine="480"/>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【中10分】：提供相关案例数量不足2个（含），相关性较弱，制作水平一般，基本匹配公共文化服务的风格调性。</w:t>
            </w:r>
          </w:p>
          <w:p w14:paraId="1C3B9D1C">
            <w:pPr>
              <w:snapToGrid w:val="0"/>
              <w:spacing w:line="300" w:lineRule="auto"/>
              <w:ind w:firstLine="480"/>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【差6分】：提供相关案例数量不足2个（含），相关性很弱，制作水平差。</w:t>
            </w:r>
          </w:p>
          <w:p w14:paraId="452519B9">
            <w:pPr>
              <w:keepNext w:val="0"/>
              <w:keepLines w:val="0"/>
              <w:widowControl/>
              <w:suppressLineNumbers w:val="0"/>
              <w:jc w:val="left"/>
            </w:pPr>
            <w:r>
              <w:rPr>
                <w:rFonts w:hint="eastAsia" w:ascii="仿宋" w:hAnsi="仿宋" w:eastAsia="仿宋" w:cs="仿宋"/>
                <w:b w:val="0"/>
                <w:bCs w:val="0"/>
                <w:sz w:val="24"/>
                <w:szCs w:val="24"/>
                <w:lang w:val="en-US" w:eastAsia="zh-CN"/>
              </w:rPr>
              <w:t>【劣0分】：未提供或不清晰导致评委无法判断的不得分。</w:t>
            </w:r>
          </w:p>
          <w:p w14:paraId="2189B1CF">
            <w:pPr>
              <w:pStyle w:val="2"/>
              <w:rPr>
                <w:rFonts w:hint="eastAsia"/>
              </w:rPr>
            </w:pPr>
          </w:p>
        </w:tc>
        <w:tc>
          <w:tcPr>
            <w:tcW w:w="0" w:type="auto"/>
          </w:tcPr>
          <w:p w14:paraId="47C6DC61">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Pr>
          <w:p w14:paraId="0F26EED5">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Pr>
          <w:p w14:paraId="4796319A">
            <w:pPr>
              <w:widowControl/>
              <w:spacing w:line="240" w:lineRule="auto"/>
              <w:ind w:firstLine="480" w:firstLineChars="0"/>
              <w:outlineLvl w:val="9"/>
              <w:rPr>
                <w:rFonts w:hint="eastAsia" w:ascii="仿宋" w:hAnsi="仿宋" w:eastAsia="仿宋" w:cs="仿宋"/>
                <w:color w:val="000000"/>
                <w:kern w:val="0"/>
                <w:sz w:val="24"/>
                <w:szCs w:val="24"/>
              </w:rPr>
            </w:pPr>
          </w:p>
        </w:tc>
      </w:tr>
      <w:tr w14:paraId="79A80C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50" w:hRule="atLeast"/>
        </w:trPr>
        <w:tc>
          <w:tcPr>
            <w:tcW w:w="0" w:type="auto"/>
            <w:vMerge w:val="restart"/>
            <w:vAlign w:val="center"/>
          </w:tcPr>
          <w:p w14:paraId="0AB2A28B">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实施方案（总分60分）</w:t>
            </w:r>
          </w:p>
        </w:tc>
        <w:tc>
          <w:tcPr>
            <w:tcW w:w="0" w:type="auto"/>
            <w:tcBorders>
              <w:top w:val="single" w:color="auto" w:sz="4" w:space="0"/>
            </w:tcBorders>
            <w:vAlign w:val="center"/>
          </w:tcPr>
          <w:p w14:paraId="30396681">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质量控制</w:t>
            </w:r>
          </w:p>
        </w:tc>
        <w:tc>
          <w:tcPr>
            <w:tcW w:w="0" w:type="auto"/>
            <w:tcBorders>
              <w:top w:val="single" w:color="auto" w:sz="4" w:space="0"/>
            </w:tcBorders>
            <w:vAlign w:val="center"/>
          </w:tcPr>
          <w:p w14:paraId="62952A56">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30</w:t>
            </w:r>
          </w:p>
        </w:tc>
        <w:tc>
          <w:tcPr>
            <w:tcW w:w="0" w:type="auto"/>
            <w:tcBorders>
              <w:top w:val="single" w:color="auto" w:sz="4" w:space="0"/>
            </w:tcBorders>
            <w:vAlign w:val="center"/>
          </w:tcPr>
          <w:p w14:paraId="70F201C2">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考察内容：</w:t>
            </w:r>
            <w:r>
              <w:rPr>
                <w:rFonts w:hint="eastAsia" w:ascii="仿宋" w:hAnsi="仿宋" w:eastAsia="仿宋" w:cs="仿宋"/>
                <w:color w:val="000000"/>
                <w:kern w:val="0"/>
                <w:sz w:val="24"/>
                <w:szCs w:val="24"/>
                <w:lang w:val="en-US" w:eastAsia="zh-CN"/>
              </w:rPr>
              <w:t>考察</w:t>
            </w:r>
            <w:r>
              <w:rPr>
                <w:rFonts w:hint="eastAsia" w:ascii="仿宋" w:hAnsi="仿宋" w:eastAsia="仿宋" w:cs="仿宋"/>
                <w:color w:val="000000"/>
                <w:kern w:val="0"/>
                <w:sz w:val="24"/>
                <w:szCs w:val="24"/>
              </w:rPr>
              <w:t>项目执行进度规划合理并</w:t>
            </w:r>
            <w:r>
              <w:rPr>
                <w:rFonts w:hint="eastAsia" w:ascii="仿宋" w:hAnsi="仿宋" w:eastAsia="仿宋" w:cs="仿宋"/>
                <w:color w:val="000000"/>
                <w:kern w:val="0"/>
                <w:sz w:val="24"/>
                <w:szCs w:val="24"/>
                <w:lang w:val="en-US" w:eastAsia="zh-CN"/>
              </w:rPr>
              <w:t>保障</w:t>
            </w:r>
            <w:r>
              <w:rPr>
                <w:rFonts w:hint="eastAsia" w:ascii="仿宋" w:hAnsi="仿宋" w:eastAsia="仿宋" w:cs="仿宋"/>
                <w:color w:val="000000"/>
                <w:kern w:val="0"/>
                <w:sz w:val="24"/>
                <w:szCs w:val="24"/>
              </w:rPr>
              <w:t>可执行</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项目成果符合招标通知中列明的数量与质量要求</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以及</w:t>
            </w:r>
            <w:r>
              <w:rPr>
                <w:rFonts w:hint="eastAsia" w:ascii="仿宋" w:hAnsi="仿宋" w:eastAsia="仿宋" w:cs="仿宋"/>
                <w:color w:val="000000"/>
                <w:kern w:val="0"/>
                <w:sz w:val="24"/>
                <w:szCs w:val="24"/>
              </w:rPr>
              <w:t>版权与保密声明</w:t>
            </w:r>
            <w:r>
              <w:rPr>
                <w:rFonts w:hint="eastAsia" w:ascii="仿宋" w:hAnsi="仿宋" w:eastAsia="仿宋" w:cs="仿宋"/>
                <w:color w:val="000000"/>
                <w:kern w:val="0"/>
                <w:sz w:val="24"/>
                <w:szCs w:val="24"/>
                <w:lang w:eastAsia="zh-CN"/>
              </w:rPr>
              <w:t>。</w:t>
            </w:r>
          </w:p>
          <w:p w14:paraId="7858AA5A">
            <w:pPr>
              <w:widowControl/>
              <w:spacing w:line="240" w:lineRule="auto"/>
              <w:ind w:firstLine="480" w:firstLineChars="0"/>
              <w:jc w:val="both"/>
              <w:outlineLvl w:val="9"/>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rPr>
              <w:t>评分</w:t>
            </w:r>
            <w:r>
              <w:rPr>
                <w:rFonts w:hint="eastAsia" w:ascii="仿宋" w:hAnsi="仿宋" w:eastAsia="仿宋" w:cs="仿宋"/>
                <w:color w:val="000000"/>
                <w:kern w:val="0"/>
                <w:sz w:val="24"/>
                <w:szCs w:val="24"/>
                <w:lang w:val="en-US" w:eastAsia="zh-CN"/>
              </w:rPr>
              <w:t>标准</w:t>
            </w:r>
            <w:r>
              <w:rPr>
                <w:rFonts w:hint="eastAsia" w:ascii="仿宋" w:hAnsi="仿宋" w:eastAsia="仿宋" w:cs="仿宋"/>
                <w:color w:val="000000"/>
                <w:kern w:val="0"/>
                <w:sz w:val="24"/>
                <w:szCs w:val="24"/>
              </w:rPr>
              <w:t>分为下列</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个区间</w:t>
            </w:r>
            <w:r>
              <w:rPr>
                <w:rFonts w:hint="eastAsia" w:ascii="仿宋" w:hAnsi="仿宋" w:eastAsia="仿宋" w:cs="仿宋"/>
                <w:color w:val="000000"/>
                <w:kern w:val="0"/>
                <w:sz w:val="24"/>
                <w:szCs w:val="24"/>
                <w:lang w:eastAsia="zh-CN"/>
              </w:rPr>
              <w:t>。</w:t>
            </w:r>
          </w:p>
          <w:p w14:paraId="44E588B2">
            <w:pPr>
              <w:widowControl/>
              <w:numPr>
                <w:ilvl w:val="0"/>
                <w:numId w:val="0"/>
              </w:numPr>
              <w:spacing w:line="240" w:lineRule="auto"/>
              <w:ind w:firstLine="480" w:firstLineChars="200"/>
              <w:outlineLvl w:val="9"/>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优</w:t>
            </w:r>
            <w:r>
              <w:rPr>
                <w:rFonts w:hint="eastAsia" w:ascii="仿宋" w:hAnsi="仿宋" w:eastAsia="仿宋" w:cs="仿宋"/>
                <w:color w:val="000000"/>
                <w:kern w:val="0"/>
                <w:sz w:val="24"/>
                <w:szCs w:val="24"/>
                <w:lang w:val="en-US" w:eastAsia="zh-CN"/>
              </w:rPr>
              <w:t>30分】</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项目进度安排合理，可行性强</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能够保障</w:t>
            </w:r>
            <w:r>
              <w:rPr>
                <w:rFonts w:hint="eastAsia" w:ascii="仿宋" w:hAnsi="仿宋" w:eastAsia="仿宋" w:cs="仿宋"/>
                <w:color w:val="000000"/>
                <w:kern w:val="0"/>
                <w:sz w:val="24"/>
                <w:szCs w:val="24"/>
              </w:rPr>
              <w:t>如期高质高效完成相关</w:t>
            </w:r>
            <w:r>
              <w:rPr>
                <w:rFonts w:hint="eastAsia" w:ascii="仿宋" w:hAnsi="仿宋" w:eastAsia="仿宋" w:cs="仿宋"/>
                <w:color w:val="000000"/>
                <w:kern w:val="0"/>
                <w:sz w:val="24"/>
                <w:szCs w:val="24"/>
                <w:lang w:val="en-US" w:eastAsia="zh-CN"/>
              </w:rPr>
              <w:t>工作</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版权声明严谨，能严格执行与保密有关的法规制度和标准。</w:t>
            </w:r>
          </w:p>
          <w:p w14:paraId="0611DEC4">
            <w:pPr>
              <w:widowControl/>
              <w:spacing w:line="240" w:lineRule="auto"/>
              <w:ind w:firstLine="480" w:firstLineChars="0"/>
              <w:jc w:val="both"/>
              <w:outlineLvl w:val="9"/>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良</w:t>
            </w:r>
            <w:r>
              <w:rPr>
                <w:rFonts w:hint="eastAsia" w:ascii="仿宋" w:hAnsi="仿宋" w:eastAsia="仿宋" w:cs="仿宋"/>
                <w:color w:val="000000"/>
                <w:kern w:val="0"/>
                <w:sz w:val="24"/>
                <w:szCs w:val="24"/>
                <w:lang w:val="en-US" w:eastAsia="zh-CN"/>
              </w:rPr>
              <w:t>24分】</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项目进度安排相对合理</w:t>
            </w:r>
            <w:r>
              <w:rPr>
                <w:rFonts w:hint="eastAsia" w:ascii="仿宋" w:hAnsi="仿宋" w:eastAsia="仿宋" w:cs="仿宋"/>
                <w:color w:val="000000"/>
                <w:kern w:val="0"/>
                <w:sz w:val="24"/>
                <w:szCs w:val="24"/>
              </w:rPr>
              <w:t>，</w:t>
            </w:r>
            <w:r>
              <w:rPr>
                <w:rFonts w:hint="eastAsia" w:ascii="仿宋" w:hAnsi="仿宋" w:eastAsia="仿宋" w:cs="仿宋"/>
                <w:color w:val="000000"/>
                <w:kern w:val="0"/>
                <w:sz w:val="24"/>
                <w:szCs w:val="24"/>
                <w:lang w:val="en-US" w:eastAsia="zh-CN"/>
              </w:rPr>
              <w:t>可行性一般</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能够如期保质</w:t>
            </w:r>
            <w:r>
              <w:rPr>
                <w:rFonts w:hint="eastAsia" w:ascii="仿宋" w:hAnsi="仿宋" w:eastAsia="仿宋" w:cs="仿宋"/>
                <w:color w:val="000000"/>
                <w:kern w:val="0"/>
                <w:sz w:val="24"/>
                <w:szCs w:val="24"/>
              </w:rPr>
              <w:t>完成相关</w:t>
            </w:r>
            <w:r>
              <w:rPr>
                <w:rFonts w:hint="eastAsia" w:ascii="仿宋" w:hAnsi="仿宋" w:eastAsia="仿宋" w:cs="仿宋"/>
                <w:color w:val="000000"/>
                <w:kern w:val="0"/>
                <w:sz w:val="24"/>
                <w:szCs w:val="24"/>
                <w:lang w:val="en-US" w:eastAsia="zh-CN"/>
              </w:rPr>
              <w:t>工作</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版权声明相对严谨，能较为严格执行与保密有关的法规制度和标准。</w:t>
            </w:r>
          </w:p>
          <w:p w14:paraId="41B8B03F">
            <w:pPr>
              <w:widowControl/>
              <w:spacing w:line="240" w:lineRule="auto"/>
              <w:ind w:firstLine="480" w:firstLineChars="0"/>
              <w:jc w:val="both"/>
              <w:outlineLvl w:val="9"/>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中16分</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项目进度安排基本合理，可行性不足。基本能够按期保质完成相关工作。版权声明基本严谨，基本能执行与保密有关的法规制度和标准。</w:t>
            </w:r>
          </w:p>
          <w:p w14:paraId="530BC142">
            <w:pPr>
              <w:widowControl/>
              <w:spacing w:line="240" w:lineRule="auto"/>
              <w:ind w:firstLine="480" w:firstLineChars="0"/>
              <w:jc w:val="both"/>
              <w:outlineLvl w:val="9"/>
              <w:rPr>
                <w:rFonts w:hint="default"/>
                <w:lang w:val="en-US" w:eastAsia="zh-CN"/>
              </w:rPr>
            </w:pP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差6分</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项目进度安排不太合理，可行性不高。不能够按期保质完成相关工作。版权声明不严谨，能执行与保密有关的法规制度和标准。</w:t>
            </w:r>
          </w:p>
          <w:p w14:paraId="046013D5">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lang w:val="en-US" w:eastAsia="zh-CN"/>
              </w:rPr>
              <w:t>劣0分】</w:t>
            </w:r>
            <w:r>
              <w:rPr>
                <w:rFonts w:hint="eastAsia" w:ascii="仿宋" w:hAnsi="仿宋" w:eastAsia="仿宋" w:cs="仿宋"/>
                <w:color w:val="000000"/>
                <w:kern w:val="0"/>
                <w:sz w:val="24"/>
                <w:szCs w:val="24"/>
              </w:rPr>
              <w:t>：未提供方案或与本项目要求不符的。</w:t>
            </w:r>
          </w:p>
        </w:tc>
        <w:tc>
          <w:tcPr>
            <w:tcW w:w="0" w:type="auto"/>
            <w:tcBorders>
              <w:top w:val="single" w:color="auto" w:sz="4" w:space="0"/>
            </w:tcBorders>
          </w:tcPr>
          <w:p w14:paraId="44519CFD">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Borders>
              <w:top w:val="single" w:color="auto" w:sz="4" w:space="0"/>
            </w:tcBorders>
          </w:tcPr>
          <w:p w14:paraId="3971CF0D">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Borders>
              <w:top w:val="single" w:color="auto" w:sz="4" w:space="0"/>
            </w:tcBorders>
          </w:tcPr>
          <w:p w14:paraId="09E917EE">
            <w:pPr>
              <w:widowControl/>
              <w:spacing w:line="240" w:lineRule="auto"/>
              <w:ind w:firstLine="480" w:firstLineChars="0"/>
              <w:outlineLvl w:val="9"/>
              <w:rPr>
                <w:rFonts w:hint="eastAsia" w:ascii="仿宋" w:hAnsi="仿宋" w:eastAsia="仿宋" w:cs="仿宋"/>
                <w:color w:val="000000"/>
                <w:kern w:val="0"/>
                <w:sz w:val="24"/>
                <w:szCs w:val="24"/>
              </w:rPr>
            </w:pPr>
          </w:p>
        </w:tc>
      </w:tr>
      <w:tr w14:paraId="5E455D9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50" w:hRule="atLeast"/>
        </w:trPr>
        <w:tc>
          <w:tcPr>
            <w:tcW w:w="0" w:type="auto"/>
            <w:vMerge w:val="continue"/>
            <w:vAlign w:val="center"/>
          </w:tcPr>
          <w:p w14:paraId="49068FD9">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Borders>
              <w:top w:val="single" w:color="auto" w:sz="4" w:space="0"/>
            </w:tcBorders>
            <w:vAlign w:val="center"/>
          </w:tcPr>
          <w:p w14:paraId="39970FD7">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方案设计</w:t>
            </w:r>
          </w:p>
        </w:tc>
        <w:tc>
          <w:tcPr>
            <w:tcW w:w="0" w:type="auto"/>
            <w:tcBorders>
              <w:top w:val="single" w:color="auto" w:sz="4" w:space="0"/>
            </w:tcBorders>
            <w:vAlign w:val="center"/>
          </w:tcPr>
          <w:p w14:paraId="297C8B10">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30</w:t>
            </w:r>
          </w:p>
        </w:tc>
        <w:tc>
          <w:tcPr>
            <w:tcW w:w="0" w:type="auto"/>
            <w:tcBorders>
              <w:top w:val="single" w:color="auto" w:sz="4" w:space="0"/>
            </w:tcBorders>
            <w:vAlign w:val="center"/>
          </w:tcPr>
          <w:p w14:paraId="77E9EAE2">
            <w:pPr>
              <w:widowControl/>
              <w:spacing w:line="240" w:lineRule="auto"/>
              <w:ind w:firstLine="480" w:firstLineChars="0"/>
              <w:outlineLvl w:val="9"/>
              <w:rPr>
                <w:rFonts w:hint="eastAsia" w:ascii="仿宋" w:hAnsi="仿宋" w:eastAsia="仿宋" w:cs="仿宋"/>
                <w:b w:val="0"/>
                <w:bCs w:val="0"/>
                <w:color w:val="000000"/>
                <w:kern w:val="0"/>
                <w:sz w:val="24"/>
                <w:szCs w:val="24"/>
                <w:highlight w:val="yellow"/>
              </w:rPr>
            </w:pPr>
            <w:r>
              <w:rPr>
                <w:rFonts w:hint="eastAsia" w:ascii="仿宋" w:hAnsi="仿宋" w:eastAsia="仿宋" w:cs="仿宋"/>
                <w:color w:val="000000"/>
                <w:kern w:val="0"/>
                <w:sz w:val="24"/>
                <w:szCs w:val="24"/>
              </w:rPr>
              <w:t>考察内容：</w:t>
            </w:r>
            <w:r>
              <w:rPr>
                <w:rFonts w:hint="eastAsia" w:ascii="仿宋" w:hAnsi="仿宋" w:eastAsia="仿宋" w:cs="仿宋"/>
                <w:color w:val="000000"/>
                <w:kern w:val="0"/>
                <w:sz w:val="24"/>
                <w:szCs w:val="24"/>
                <w:highlight w:val="none"/>
              </w:rPr>
              <w:t>考察项目</w:t>
            </w:r>
            <w:r>
              <w:rPr>
                <w:rFonts w:hint="eastAsia" w:ascii="仿宋" w:hAnsi="仿宋" w:eastAsia="仿宋" w:cs="仿宋"/>
                <w:color w:val="000000"/>
                <w:kern w:val="0"/>
                <w:sz w:val="24"/>
                <w:szCs w:val="24"/>
                <w:highlight w:val="none"/>
                <w:lang w:val="en-US" w:eastAsia="zh-CN"/>
              </w:rPr>
              <w:t>总体认知</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方案的可操作性和实用性，以及细化程度。</w:t>
            </w:r>
            <w:r>
              <w:rPr>
                <w:rFonts w:hint="eastAsia" w:ascii="仿宋" w:hAnsi="仿宋" w:eastAsia="仿宋" w:cs="仿宋"/>
                <w:b w:val="0"/>
                <w:bCs w:val="0"/>
                <w:color w:val="000000"/>
                <w:kern w:val="0"/>
                <w:sz w:val="24"/>
                <w:szCs w:val="24"/>
                <w:highlight w:val="none"/>
                <w:lang w:val="en-US" w:eastAsia="zh-CN"/>
              </w:rPr>
              <w:t>提供项目整体策划方案初稿。</w:t>
            </w:r>
          </w:p>
          <w:p w14:paraId="270A4BB5">
            <w:pPr>
              <w:widowControl/>
              <w:spacing w:line="240" w:lineRule="auto"/>
              <w:ind w:firstLine="480" w:firstLineChars="0"/>
              <w:jc w:val="both"/>
              <w:outlineLvl w:val="9"/>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rPr>
              <w:t>评分</w:t>
            </w:r>
            <w:r>
              <w:rPr>
                <w:rFonts w:hint="eastAsia" w:ascii="仿宋" w:hAnsi="仿宋" w:eastAsia="仿宋" w:cs="仿宋"/>
                <w:color w:val="000000"/>
                <w:kern w:val="0"/>
                <w:sz w:val="24"/>
                <w:szCs w:val="24"/>
                <w:lang w:val="en-US" w:eastAsia="zh-CN"/>
              </w:rPr>
              <w:t>标准</w:t>
            </w:r>
            <w:r>
              <w:rPr>
                <w:rFonts w:hint="eastAsia" w:ascii="仿宋" w:hAnsi="仿宋" w:eastAsia="仿宋" w:cs="仿宋"/>
                <w:color w:val="000000"/>
                <w:kern w:val="0"/>
                <w:sz w:val="24"/>
                <w:szCs w:val="24"/>
              </w:rPr>
              <w:t>分为下列</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个区间</w:t>
            </w:r>
            <w:r>
              <w:rPr>
                <w:rFonts w:hint="eastAsia" w:ascii="仿宋" w:hAnsi="仿宋" w:eastAsia="仿宋" w:cs="仿宋"/>
                <w:color w:val="000000"/>
                <w:kern w:val="0"/>
                <w:sz w:val="24"/>
                <w:szCs w:val="24"/>
                <w:lang w:eastAsia="zh-CN"/>
              </w:rPr>
              <w:t>。</w:t>
            </w:r>
          </w:p>
          <w:p w14:paraId="758AE1D8">
            <w:pPr>
              <w:widowControl/>
              <w:spacing w:line="240" w:lineRule="auto"/>
              <w:ind w:firstLine="480" w:firstLineChars="0"/>
              <w:jc w:val="both"/>
              <w:outlineLvl w:val="9"/>
              <w:rPr>
                <w:rFonts w:hint="eastAsia" w:ascii="仿宋" w:hAnsi="仿宋" w:eastAsia="仿宋" w:cs="仿宋"/>
                <w:color w:val="000000"/>
                <w:kern w:val="0"/>
                <w:sz w:val="24"/>
                <w:szCs w:val="24"/>
                <w:highlight w:val="none"/>
                <w:lang w:eastAsia="zh-CN"/>
              </w:rPr>
            </w:pPr>
            <w:r>
              <w:rPr>
                <w:rFonts w:hint="eastAsia" w:ascii="仿宋" w:hAnsi="仿宋" w:eastAsia="仿宋" w:cs="仿宋"/>
                <w:color w:val="000000"/>
                <w:kern w:val="0"/>
                <w:sz w:val="24"/>
                <w:szCs w:val="24"/>
                <w:highlight w:val="none"/>
                <w:lang w:eastAsia="zh-CN"/>
              </w:rPr>
              <w:t>【</w:t>
            </w:r>
            <w:r>
              <w:rPr>
                <w:rFonts w:hint="eastAsia" w:ascii="仿宋" w:hAnsi="仿宋" w:eastAsia="仿宋" w:cs="仿宋"/>
                <w:color w:val="000000"/>
                <w:kern w:val="0"/>
                <w:sz w:val="24"/>
                <w:szCs w:val="24"/>
                <w:highlight w:val="none"/>
              </w:rPr>
              <w:t>优</w:t>
            </w:r>
            <w:r>
              <w:rPr>
                <w:rFonts w:hint="eastAsia" w:ascii="仿宋" w:hAnsi="仿宋" w:eastAsia="仿宋" w:cs="仿宋"/>
                <w:color w:val="000000"/>
                <w:kern w:val="0"/>
                <w:sz w:val="24"/>
                <w:szCs w:val="24"/>
                <w:highlight w:val="none"/>
                <w:lang w:val="en-US" w:eastAsia="zh-CN"/>
              </w:rPr>
              <w:t>30分】</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对项目整体认知深刻，把握到位，有很强的可操作性和实用性，初步</w:t>
            </w:r>
            <w:r>
              <w:rPr>
                <w:rFonts w:hint="eastAsia" w:ascii="仿宋" w:hAnsi="仿宋" w:eastAsia="仿宋" w:cs="仿宋"/>
                <w:color w:val="000000"/>
                <w:kern w:val="0"/>
                <w:sz w:val="24"/>
                <w:szCs w:val="24"/>
                <w:highlight w:val="none"/>
              </w:rPr>
              <w:t>方案内容详实，</w:t>
            </w:r>
            <w:r>
              <w:rPr>
                <w:rFonts w:hint="eastAsia" w:ascii="仿宋" w:hAnsi="仿宋" w:eastAsia="仿宋" w:cs="仿宋"/>
                <w:color w:val="000000"/>
                <w:kern w:val="0"/>
                <w:sz w:val="24"/>
                <w:szCs w:val="24"/>
                <w:highlight w:val="none"/>
                <w:lang w:val="en-US" w:eastAsia="zh-CN"/>
              </w:rPr>
              <w:t>细化程度很高</w:t>
            </w:r>
            <w:r>
              <w:rPr>
                <w:rFonts w:hint="eastAsia" w:ascii="仿宋" w:hAnsi="仿宋" w:eastAsia="仿宋" w:cs="仿宋"/>
                <w:color w:val="000000"/>
                <w:kern w:val="0"/>
                <w:sz w:val="24"/>
                <w:szCs w:val="24"/>
                <w:highlight w:val="none"/>
                <w:lang w:eastAsia="zh-CN"/>
              </w:rPr>
              <w:t>。</w:t>
            </w:r>
          </w:p>
          <w:p w14:paraId="5C25872A">
            <w:pPr>
              <w:widowControl/>
              <w:spacing w:line="240" w:lineRule="auto"/>
              <w:ind w:firstLine="480" w:firstLineChars="0"/>
              <w:jc w:val="both"/>
              <w:outlineLvl w:val="9"/>
              <w:rPr>
                <w:rFonts w:hint="eastAsia" w:ascii="仿宋" w:hAnsi="仿宋" w:eastAsia="仿宋" w:cs="仿宋"/>
                <w:color w:val="000000"/>
                <w:kern w:val="0"/>
                <w:sz w:val="24"/>
                <w:szCs w:val="24"/>
                <w:highlight w:val="none"/>
                <w:lang w:eastAsia="zh-CN"/>
              </w:rPr>
            </w:pPr>
            <w:r>
              <w:rPr>
                <w:rFonts w:hint="eastAsia" w:ascii="仿宋" w:hAnsi="仿宋" w:eastAsia="仿宋" w:cs="仿宋"/>
                <w:color w:val="000000"/>
                <w:kern w:val="0"/>
                <w:sz w:val="24"/>
                <w:szCs w:val="24"/>
                <w:highlight w:val="none"/>
                <w:lang w:eastAsia="zh-CN"/>
              </w:rPr>
              <w:t>【</w:t>
            </w:r>
            <w:r>
              <w:rPr>
                <w:rFonts w:hint="eastAsia" w:ascii="仿宋" w:hAnsi="仿宋" w:eastAsia="仿宋" w:cs="仿宋"/>
                <w:color w:val="000000"/>
                <w:kern w:val="0"/>
                <w:sz w:val="24"/>
                <w:szCs w:val="24"/>
                <w:highlight w:val="none"/>
              </w:rPr>
              <w:t>良</w:t>
            </w:r>
            <w:r>
              <w:rPr>
                <w:rFonts w:hint="eastAsia" w:ascii="仿宋" w:hAnsi="仿宋" w:eastAsia="仿宋" w:cs="仿宋"/>
                <w:color w:val="000000"/>
                <w:kern w:val="0"/>
                <w:sz w:val="24"/>
                <w:szCs w:val="24"/>
                <w:highlight w:val="none"/>
                <w:lang w:val="en-US" w:eastAsia="zh-CN"/>
              </w:rPr>
              <w:t>24分】</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对项目整体认知较为深入，把握较为到位，有较强的可操作性和实用性，初步</w:t>
            </w:r>
            <w:r>
              <w:rPr>
                <w:rFonts w:hint="eastAsia" w:ascii="仿宋" w:hAnsi="仿宋" w:eastAsia="仿宋" w:cs="仿宋"/>
                <w:color w:val="000000"/>
                <w:kern w:val="0"/>
                <w:sz w:val="24"/>
                <w:szCs w:val="24"/>
                <w:highlight w:val="none"/>
              </w:rPr>
              <w:t>方案</w:t>
            </w:r>
            <w:r>
              <w:rPr>
                <w:rFonts w:hint="eastAsia" w:ascii="仿宋" w:hAnsi="仿宋" w:eastAsia="仿宋" w:cs="仿宋"/>
                <w:color w:val="000000"/>
                <w:kern w:val="0"/>
                <w:sz w:val="24"/>
                <w:szCs w:val="24"/>
                <w:highlight w:val="none"/>
                <w:lang w:val="en-US" w:eastAsia="zh-CN"/>
              </w:rPr>
              <w:t>设想较为详实</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细化程度较高</w:t>
            </w:r>
            <w:r>
              <w:rPr>
                <w:rFonts w:hint="eastAsia" w:ascii="仿宋" w:hAnsi="仿宋" w:eastAsia="仿宋" w:cs="仿宋"/>
                <w:color w:val="000000"/>
                <w:kern w:val="0"/>
                <w:sz w:val="24"/>
                <w:szCs w:val="24"/>
                <w:highlight w:val="none"/>
                <w:lang w:eastAsia="zh-CN"/>
              </w:rPr>
              <w:t>。</w:t>
            </w:r>
          </w:p>
          <w:p w14:paraId="00656DAF">
            <w:pPr>
              <w:widowControl/>
              <w:spacing w:line="240" w:lineRule="auto"/>
              <w:ind w:firstLine="480" w:firstLineChars="0"/>
              <w:jc w:val="both"/>
              <w:outlineLvl w:val="9"/>
              <w:rPr>
                <w:rFonts w:hint="eastAsia"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lang w:eastAsia="zh-CN"/>
              </w:rPr>
              <w:t>【</w:t>
            </w:r>
            <w:r>
              <w:rPr>
                <w:rFonts w:hint="eastAsia" w:ascii="仿宋" w:hAnsi="仿宋" w:eastAsia="仿宋" w:cs="仿宋"/>
                <w:color w:val="000000"/>
                <w:kern w:val="0"/>
                <w:sz w:val="24"/>
                <w:szCs w:val="24"/>
                <w:highlight w:val="none"/>
                <w:lang w:val="en-US" w:eastAsia="zh-CN"/>
              </w:rPr>
              <w:t>中18分】</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对项目整体认知一般，把握较为到位，可操作性和实用性一般，项目初步</w:t>
            </w:r>
            <w:r>
              <w:rPr>
                <w:rFonts w:hint="eastAsia" w:ascii="仿宋" w:hAnsi="仿宋" w:eastAsia="仿宋" w:cs="仿宋"/>
                <w:color w:val="000000"/>
                <w:kern w:val="0"/>
                <w:sz w:val="24"/>
                <w:szCs w:val="24"/>
                <w:highlight w:val="none"/>
              </w:rPr>
              <w:t>方案</w:t>
            </w:r>
            <w:r>
              <w:rPr>
                <w:rFonts w:hint="eastAsia" w:ascii="仿宋" w:hAnsi="仿宋" w:eastAsia="仿宋" w:cs="仿宋"/>
                <w:color w:val="000000"/>
                <w:kern w:val="0"/>
                <w:sz w:val="24"/>
                <w:szCs w:val="24"/>
                <w:highlight w:val="none"/>
                <w:lang w:val="en-US" w:eastAsia="zh-CN"/>
              </w:rPr>
              <w:t>设想较为粗糙</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细化程度不高</w:t>
            </w:r>
            <w:r>
              <w:rPr>
                <w:rFonts w:hint="eastAsia" w:ascii="仿宋" w:hAnsi="仿宋" w:eastAsia="仿宋" w:cs="仿宋"/>
                <w:color w:val="000000"/>
                <w:kern w:val="0"/>
                <w:sz w:val="24"/>
                <w:szCs w:val="24"/>
                <w:highlight w:val="none"/>
                <w:lang w:eastAsia="zh-CN"/>
              </w:rPr>
              <w:t>。</w:t>
            </w:r>
          </w:p>
          <w:p w14:paraId="581869F6">
            <w:pPr>
              <w:widowControl/>
              <w:spacing w:line="240" w:lineRule="auto"/>
              <w:ind w:firstLine="480" w:firstLineChars="0"/>
              <w:jc w:val="both"/>
              <w:outlineLvl w:val="9"/>
              <w:rPr>
                <w:rFonts w:hint="eastAsia"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lang w:eastAsia="zh-CN"/>
              </w:rPr>
              <w:t>【</w:t>
            </w:r>
            <w:r>
              <w:rPr>
                <w:rFonts w:hint="eastAsia" w:ascii="仿宋" w:hAnsi="仿宋" w:eastAsia="仿宋" w:cs="仿宋"/>
                <w:color w:val="000000"/>
                <w:kern w:val="0"/>
                <w:sz w:val="24"/>
                <w:szCs w:val="24"/>
                <w:highlight w:val="none"/>
                <w:lang w:val="en-US" w:eastAsia="zh-CN"/>
              </w:rPr>
              <w:t>差6分】</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对项目整体认知较差，把握不到位，可操作性和实用性较差，项目初步</w:t>
            </w:r>
            <w:r>
              <w:rPr>
                <w:rFonts w:hint="eastAsia" w:ascii="仿宋" w:hAnsi="仿宋" w:eastAsia="仿宋" w:cs="仿宋"/>
                <w:color w:val="000000"/>
                <w:kern w:val="0"/>
                <w:sz w:val="24"/>
                <w:szCs w:val="24"/>
                <w:highlight w:val="none"/>
              </w:rPr>
              <w:t>方案</w:t>
            </w:r>
            <w:r>
              <w:rPr>
                <w:rFonts w:hint="eastAsia" w:ascii="仿宋" w:hAnsi="仿宋" w:eastAsia="仿宋" w:cs="仿宋"/>
                <w:color w:val="000000"/>
                <w:kern w:val="0"/>
                <w:sz w:val="24"/>
                <w:szCs w:val="24"/>
                <w:highlight w:val="none"/>
                <w:lang w:val="en-US" w:eastAsia="zh-CN"/>
              </w:rPr>
              <w:t>设想粗糙</w:t>
            </w:r>
            <w:r>
              <w:rPr>
                <w:rFonts w:hint="eastAsia" w:ascii="仿宋" w:hAnsi="仿宋" w:eastAsia="仿宋" w:cs="仿宋"/>
                <w:color w:val="000000"/>
                <w:kern w:val="0"/>
                <w:sz w:val="24"/>
                <w:szCs w:val="24"/>
                <w:highlight w:val="none"/>
              </w:rPr>
              <w:t>，</w:t>
            </w:r>
            <w:r>
              <w:rPr>
                <w:rFonts w:hint="eastAsia" w:ascii="仿宋" w:hAnsi="仿宋" w:eastAsia="仿宋" w:cs="仿宋"/>
                <w:color w:val="000000"/>
                <w:kern w:val="0"/>
                <w:sz w:val="24"/>
                <w:szCs w:val="24"/>
                <w:highlight w:val="none"/>
                <w:lang w:val="en-US" w:eastAsia="zh-CN"/>
              </w:rPr>
              <w:t>细化程度很低</w:t>
            </w:r>
            <w:r>
              <w:rPr>
                <w:rFonts w:hint="eastAsia" w:ascii="仿宋" w:hAnsi="仿宋" w:eastAsia="仿宋" w:cs="仿宋"/>
                <w:color w:val="000000"/>
                <w:kern w:val="0"/>
                <w:sz w:val="24"/>
                <w:szCs w:val="24"/>
                <w:highlight w:val="none"/>
                <w:lang w:eastAsia="zh-CN"/>
              </w:rPr>
              <w:t>。</w:t>
            </w:r>
          </w:p>
          <w:p w14:paraId="5068331B">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highlight w:val="none"/>
                <w:lang w:eastAsia="zh-CN"/>
              </w:rPr>
              <w:t>【</w:t>
            </w:r>
            <w:r>
              <w:rPr>
                <w:rFonts w:hint="eastAsia" w:ascii="仿宋" w:hAnsi="仿宋" w:eastAsia="仿宋" w:cs="仿宋"/>
                <w:color w:val="000000"/>
                <w:kern w:val="0"/>
                <w:sz w:val="24"/>
                <w:szCs w:val="24"/>
                <w:highlight w:val="none"/>
                <w:lang w:val="en-US" w:eastAsia="zh-CN"/>
              </w:rPr>
              <w:t>劣0分</w:t>
            </w:r>
            <w:r>
              <w:rPr>
                <w:rFonts w:hint="eastAsia" w:ascii="仿宋" w:hAnsi="仿宋" w:eastAsia="仿宋" w:cs="仿宋"/>
                <w:color w:val="000000"/>
                <w:kern w:val="0"/>
                <w:sz w:val="24"/>
                <w:szCs w:val="24"/>
                <w:highlight w:val="none"/>
                <w:lang w:eastAsia="zh-CN"/>
              </w:rPr>
              <w:t>】：</w:t>
            </w:r>
            <w:r>
              <w:rPr>
                <w:rFonts w:hint="eastAsia" w:ascii="仿宋" w:hAnsi="仿宋" w:eastAsia="仿宋" w:cs="仿宋"/>
                <w:color w:val="000000"/>
                <w:kern w:val="0"/>
                <w:sz w:val="24"/>
                <w:szCs w:val="24"/>
                <w:highlight w:val="none"/>
              </w:rPr>
              <w:t>未提供方案或与本项目要求不符的。</w:t>
            </w:r>
          </w:p>
        </w:tc>
        <w:tc>
          <w:tcPr>
            <w:tcW w:w="0" w:type="auto"/>
            <w:tcBorders>
              <w:top w:val="single" w:color="auto" w:sz="4" w:space="0"/>
            </w:tcBorders>
          </w:tcPr>
          <w:p w14:paraId="7130EE2E">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Borders>
              <w:top w:val="single" w:color="auto" w:sz="4" w:space="0"/>
            </w:tcBorders>
          </w:tcPr>
          <w:p w14:paraId="4F3E152D">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Borders>
              <w:top w:val="single" w:color="auto" w:sz="4" w:space="0"/>
            </w:tcBorders>
          </w:tcPr>
          <w:p w14:paraId="1CF7926E">
            <w:pPr>
              <w:widowControl/>
              <w:spacing w:line="240" w:lineRule="auto"/>
              <w:ind w:firstLine="480" w:firstLineChars="0"/>
              <w:outlineLvl w:val="9"/>
              <w:rPr>
                <w:rFonts w:hint="eastAsia" w:ascii="仿宋" w:hAnsi="仿宋" w:eastAsia="仿宋" w:cs="仿宋"/>
                <w:color w:val="000000"/>
                <w:kern w:val="0"/>
                <w:sz w:val="24"/>
                <w:szCs w:val="24"/>
              </w:rPr>
            </w:pPr>
          </w:p>
        </w:tc>
      </w:tr>
      <w:tr w14:paraId="26B734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6" w:hRule="atLeast"/>
        </w:trPr>
        <w:tc>
          <w:tcPr>
            <w:tcW w:w="0" w:type="auto"/>
            <w:gridSpan w:val="2"/>
          </w:tcPr>
          <w:p w14:paraId="324F3E21">
            <w:pPr>
              <w:widowControl/>
              <w:spacing w:line="240" w:lineRule="auto"/>
              <w:ind w:left="0" w:leftChars="0" w:firstLine="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评标总得分</w:t>
            </w:r>
          </w:p>
          <w:p w14:paraId="41AD912B">
            <w:pPr>
              <w:widowControl/>
              <w:spacing w:line="240" w:lineRule="auto"/>
              <w:ind w:left="0" w:leftChars="0" w:firstLine="0" w:firstLineChars="0"/>
              <w:outlineLvl w:val="9"/>
              <w:rPr>
                <w:rFonts w:hint="eastAsia" w:ascii="仿宋" w:hAnsi="仿宋" w:eastAsia="仿宋" w:cs="仿宋"/>
                <w:color w:val="000000"/>
                <w:kern w:val="0"/>
                <w:sz w:val="24"/>
                <w:szCs w:val="24"/>
              </w:rPr>
            </w:pPr>
            <w:bookmarkStart w:id="0" w:name="_GoBack"/>
            <w:bookmarkEnd w:id="0"/>
            <w:r>
              <w:rPr>
                <w:rFonts w:hint="eastAsia" w:ascii="仿宋" w:hAnsi="仿宋" w:eastAsia="仿宋" w:cs="仿宋"/>
                <w:color w:val="000000"/>
                <w:kern w:val="0"/>
                <w:sz w:val="24"/>
                <w:szCs w:val="24"/>
              </w:rPr>
              <w:t>总分100分</w:t>
            </w:r>
          </w:p>
        </w:tc>
        <w:tc>
          <w:tcPr>
            <w:tcW w:w="0" w:type="auto"/>
            <w:gridSpan w:val="2"/>
            <w:vAlign w:val="center"/>
          </w:tcPr>
          <w:p w14:paraId="325D3F60">
            <w:pPr>
              <w:widowControl/>
              <w:spacing w:line="240" w:lineRule="auto"/>
              <w:ind w:firstLine="480" w:firstLineChars="0"/>
              <w:outlineLvl w:val="9"/>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总分=价格+资质+实施方案</w:t>
            </w:r>
          </w:p>
        </w:tc>
        <w:tc>
          <w:tcPr>
            <w:tcW w:w="0" w:type="auto"/>
          </w:tcPr>
          <w:p w14:paraId="784EB6EB">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Pr>
          <w:p w14:paraId="0305A958">
            <w:pPr>
              <w:widowControl/>
              <w:spacing w:line="240" w:lineRule="auto"/>
              <w:ind w:firstLine="480" w:firstLineChars="0"/>
              <w:outlineLvl w:val="9"/>
              <w:rPr>
                <w:rFonts w:hint="eastAsia" w:ascii="仿宋" w:hAnsi="仿宋" w:eastAsia="仿宋" w:cs="仿宋"/>
                <w:color w:val="000000"/>
                <w:kern w:val="0"/>
                <w:sz w:val="24"/>
                <w:szCs w:val="24"/>
              </w:rPr>
            </w:pPr>
          </w:p>
        </w:tc>
        <w:tc>
          <w:tcPr>
            <w:tcW w:w="0" w:type="auto"/>
          </w:tcPr>
          <w:p w14:paraId="54C94242">
            <w:pPr>
              <w:widowControl/>
              <w:spacing w:line="240" w:lineRule="auto"/>
              <w:ind w:firstLine="480" w:firstLineChars="0"/>
              <w:outlineLvl w:val="9"/>
              <w:rPr>
                <w:rFonts w:hint="eastAsia" w:ascii="仿宋" w:hAnsi="仿宋" w:eastAsia="仿宋" w:cs="仿宋"/>
                <w:color w:val="000000"/>
                <w:kern w:val="0"/>
                <w:sz w:val="24"/>
                <w:szCs w:val="24"/>
              </w:rPr>
            </w:pPr>
          </w:p>
        </w:tc>
      </w:tr>
    </w:tbl>
    <w:p w14:paraId="2C8C2B75">
      <w:pPr>
        <w:widowControl/>
        <w:spacing w:line="240" w:lineRule="auto"/>
        <w:ind w:firstLine="480" w:firstLineChars="0"/>
        <w:outlineLvl w:val="9"/>
        <w:rPr>
          <w:rFonts w:hint="eastAsia" w:ascii="仿宋" w:hAnsi="仿宋" w:eastAsia="仿宋" w:cs="仿宋"/>
          <w:color w:val="000000"/>
          <w:kern w:val="0"/>
          <w:sz w:val="24"/>
          <w:szCs w:val="24"/>
        </w:rPr>
      </w:pPr>
    </w:p>
    <w:p w14:paraId="67174759">
      <w:pPr>
        <w:adjustRightInd w:val="0"/>
        <w:snapToGrid w:val="0"/>
        <w:spacing w:line="360" w:lineRule="auto"/>
        <w:ind w:firstLine="480" w:firstLineChars="200"/>
        <w:outlineLvl w:val="1"/>
        <w:rPr>
          <w:rFonts w:hint="eastAsia" w:ascii="仿宋" w:hAnsi="仿宋" w:eastAsia="仿宋" w:cs="仿宋"/>
          <w:sz w:val="21"/>
          <w:szCs w:val="21"/>
        </w:rPr>
      </w:pPr>
      <w:r>
        <w:rPr>
          <w:rFonts w:hint="eastAsia" w:ascii="宋体" w:hAnsi="宋体" w:eastAsia="宋体" w:cs="华文仿宋"/>
          <w:sz w:val="24"/>
        </w:rPr>
        <w:t>备注：</w:t>
      </w:r>
      <w:r>
        <w:rPr>
          <w:rFonts w:hint="eastAsia" w:ascii="宋体" w:eastAsia="宋体" w:cs="华文仿宋"/>
          <w:sz w:val="24"/>
          <w:lang w:val="en-US" w:eastAsia="zh-CN"/>
        </w:rPr>
        <w:t>采购公告及采购需求中</w:t>
      </w:r>
      <w:r>
        <w:rPr>
          <w:rFonts w:hint="eastAsia" w:ascii="宋体" w:hAnsi="宋体" w:eastAsia="宋体" w:cs="华文仿宋"/>
          <w:sz w:val="24"/>
        </w:rPr>
        <w:t>要求提交的各类</w:t>
      </w:r>
      <w:r>
        <w:rPr>
          <w:rFonts w:hint="eastAsia" w:ascii="宋体" w:eastAsia="宋体" w:cs="华文仿宋"/>
          <w:sz w:val="24"/>
          <w:lang w:val="en-US" w:eastAsia="zh-CN"/>
        </w:rPr>
        <w:t>材料（含纸质版与电子版）</w:t>
      </w:r>
      <w:r>
        <w:rPr>
          <w:rFonts w:hint="eastAsia" w:ascii="宋体" w:hAnsi="宋体" w:eastAsia="宋体" w:cs="华文仿宋"/>
          <w:sz w:val="24"/>
        </w:rPr>
        <w:t>，以及复印件、扫描件、官方网站截图等证明材料，均须加盖</w:t>
      </w:r>
      <w:r>
        <w:rPr>
          <w:rFonts w:hint="eastAsia" w:ascii="宋体" w:eastAsia="宋体" w:cs="华文仿宋"/>
          <w:sz w:val="24"/>
          <w:lang w:val="en-US" w:eastAsia="zh-CN"/>
        </w:rPr>
        <w:t>供应商</w:t>
      </w:r>
      <w:r>
        <w:rPr>
          <w:rFonts w:hint="eastAsia" w:ascii="宋体" w:hAnsi="宋体" w:eastAsia="宋体" w:cs="华文仿宋"/>
          <w:sz w:val="24"/>
        </w:rPr>
        <w:t>公章。</w:t>
      </w:r>
      <w:r>
        <w:rPr>
          <w:rFonts w:hint="eastAsia" w:ascii="宋体" w:eastAsia="宋体" w:cs="华文仿宋"/>
          <w:sz w:val="24"/>
          <w:lang w:val="en-US" w:eastAsia="zh-CN"/>
        </w:rPr>
        <w:t>供应商</w:t>
      </w:r>
      <w:r>
        <w:rPr>
          <w:rFonts w:hint="eastAsia" w:ascii="宋体" w:hAnsi="宋体" w:eastAsia="宋体" w:cs="华文仿宋"/>
          <w:sz w:val="24"/>
        </w:rPr>
        <w:t>如未按要求提交的，相关指标不得分。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8B0E6BB8-403A-4D8E-967E-4EB700BF1936}"/>
  </w:font>
  <w:font w:name="华文仿宋">
    <w:panose1 w:val="02010600040101010101"/>
    <w:charset w:val="86"/>
    <w:family w:val="auto"/>
    <w:pitch w:val="default"/>
    <w:sig w:usb0="00000287" w:usb1="080F0000" w:usb2="00000000" w:usb3="00000000" w:csb0="0004009F" w:csb1="DFD70000"/>
    <w:embedRegular r:id="rId2" w:fontKey="{8D968DA8-86EA-4869-A771-AAF72F5F66BB}"/>
  </w:font>
  <w:font w:name="等线 Light">
    <w:panose1 w:val="02010600030101010101"/>
    <w:charset w:val="86"/>
    <w:family w:val="auto"/>
    <w:pitch w:val="default"/>
    <w:sig w:usb0="A00002BF" w:usb1="38CF7CFA" w:usb2="00000016" w:usb3="00000000" w:csb0="0004000F" w:csb1="00000000"/>
  </w:font>
  <w:font w:name="H Yb 2gj">
    <w:altName w:val="黑体"/>
    <w:panose1 w:val="00000000000000000000"/>
    <w:charset w:val="86"/>
    <w:family w:val="auto"/>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embedRegular r:id="rId3" w:fontKey="{C756526F-3C10-4610-AFF8-6AF7AEBC2B59}"/>
  </w:font>
  <w:font w:name="等线">
    <w:panose1 w:val="02010600030101010101"/>
    <w:charset w:val="86"/>
    <w:family w:val="auto"/>
    <w:pitch w:val="default"/>
    <w:sig w:usb0="A00002BF" w:usb1="38CF7CFA" w:usb2="00000016" w:usb3="00000000" w:csb0="0004000F" w:csb1="00000000"/>
    <w:embedRegular r:id="rId4" w:fontKey="{9AF76100-7E02-4821-84CB-6D0C436D84F4}"/>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24E09">
    <w:pPr>
      <w:pStyle w:val="11"/>
      <w:ind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0622"/>
                          </w:sdtPr>
                          <w:sdtContent>
                            <w:p w14:paraId="3713892B">
                              <w:pPr>
                                <w:pStyle w:val="11"/>
                                <w:ind w:firstLine="360"/>
                              </w:pPr>
                              <w:r>
                                <w:fldChar w:fldCharType="begin"/>
                              </w:r>
                              <w:r>
                                <w:instrText xml:space="preserve">PAGE   \* MERGEFORMAT</w:instrText>
                              </w:r>
                              <w:r>
                                <w:fldChar w:fldCharType="separate"/>
                              </w:r>
                              <w:r>
                                <w:rPr>
                                  <w:lang w:val="zh-CN"/>
                                </w:rPr>
                                <w:t>1</w:t>
                              </w:r>
                              <w:r>
                                <w:fldChar w:fldCharType="end"/>
                              </w:r>
                            </w:p>
                          </w:sdtContent>
                        </w:sdt>
                        <w:p w14:paraId="0D819FFD"/>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47470622"/>
                    </w:sdtPr>
                    <w:sdtContent>
                      <w:p w14:paraId="3713892B">
                        <w:pPr>
                          <w:pStyle w:val="11"/>
                          <w:ind w:firstLine="360"/>
                        </w:pPr>
                        <w:r>
                          <w:fldChar w:fldCharType="begin"/>
                        </w:r>
                        <w:r>
                          <w:instrText xml:space="preserve">PAGE   \* MERGEFORMAT</w:instrText>
                        </w:r>
                        <w:r>
                          <w:fldChar w:fldCharType="separate"/>
                        </w:r>
                        <w:r>
                          <w:rPr>
                            <w:lang w:val="zh-CN"/>
                          </w:rPr>
                          <w:t>1</w:t>
                        </w:r>
                        <w:r>
                          <w:fldChar w:fldCharType="end"/>
                        </w:r>
                      </w:p>
                    </w:sdtContent>
                  </w:sdt>
                  <w:p w14:paraId="0D819FFD"/>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B98AF">
    <w:pPr>
      <w:pStyle w:val="11"/>
      <w:ind w:firstLine="360"/>
      <w:rPr>
        <w:rFonts w:hint="eastAsia"/>
      </w:rPr>
    </w:pPr>
  </w:p>
  <w:p w14:paraId="28BD8515">
    <w:pPr>
      <w:rPr>
        <w:rFonts w:hint="eastAsia"/>
      </w:rPr>
    </w:pPr>
  </w:p>
  <w:p w14:paraId="0F1C3249">
    <w:pP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63EF6">
    <w:pPr>
      <w:pStyle w:val="11"/>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087D8">
    <w:pPr>
      <w:ind w:left="0" w:leftChars="0" w:firstLine="0" w:firstLineChars="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16393">
    <w:pPr>
      <w:pStyle w:val="12"/>
      <w:ind w:firstLine="360"/>
      <w:rPr>
        <w:rFonts w:hint="eastAsia"/>
      </w:rPr>
    </w:pPr>
  </w:p>
  <w:p w14:paraId="5574D35B">
    <w:pPr>
      <w:rPr>
        <w:rFonts w:hint="eastAsia"/>
      </w:rPr>
    </w:pPr>
  </w:p>
  <w:p w14:paraId="2503E251">
    <w:pP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C4B3D">
    <w:pPr>
      <w:pStyle w:val="12"/>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1B85C5"/>
    <w:multiLevelType w:val="singleLevel"/>
    <w:tmpl w:val="931B85C5"/>
    <w:lvl w:ilvl="0" w:tentative="0">
      <w:start w:val="3"/>
      <w:numFmt w:val="chineseCounting"/>
      <w:suff w:val="nothing"/>
      <w:lvlText w:val="%1、"/>
      <w:lvlJc w:val="left"/>
      <w:rPr>
        <w:rFonts w:hint="eastAsia"/>
      </w:rPr>
    </w:lvl>
  </w:abstractNum>
  <w:abstractNum w:abstractNumId="1">
    <w:nsid w:val="AC9BD117"/>
    <w:multiLevelType w:val="singleLevel"/>
    <w:tmpl w:val="AC9BD117"/>
    <w:lvl w:ilvl="0" w:tentative="0">
      <w:start w:val="3"/>
      <w:numFmt w:val="decimal"/>
      <w:suff w:val="space"/>
      <w:lvlText w:val="%1."/>
      <w:lvlJc w:val="left"/>
    </w:lvl>
  </w:abstractNum>
  <w:abstractNum w:abstractNumId="2">
    <w:nsid w:val="B8A2E94F"/>
    <w:multiLevelType w:val="singleLevel"/>
    <w:tmpl w:val="B8A2E94F"/>
    <w:lvl w:ilvl="0" w:tentative="0">
      <w:start w:val="1"/>
      <w:numFmt w:val="decimal"/>
      <w:lvlText w:val="%1."/>
      <w:lvlJc w:val="left"/>
      <w:pPr>
        <w:ind w:left="425" w:hanging="425"/>
      </w:pPr>
      <w:rPr>
        <w:rFonts w:hint="default"/>
      </w:rPr>
    </w:lvl>
  </w:abstractNum>
  <w:abstractNum w:abstractNumId="3">
    <w:nsid w:val="10B05443"/>
    <w:multiLevelType w:val="multilevel"/>
    <w:tmpl w:val="10B05443"/>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7C87A53"/>
    <w:multiLevelType w:val="multilevel"/>
    <w:tmpl w:val="77C87A5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5MjY1NWM4OTMyMmUyM2Q0MjdhZDNhMTg0MzFhZWUifQ=="/>
  </w:docVars>
  <w:rsids>
    <w:rsidRoot w:val="00A93047"/>
    <w:rsid w:val="00014939"/>
    <w:rsid w:val="00027131"/>
    <w:rsid w:val="0003666E"/>
    <w:rsid w:val="00067FED"/>
    <w:rsid w:val="00076CE9"/>
    <w:rsid w:val="00083B82"/>
    <w:rsid w:val="0009008F"/>
    <w:rsid w:val="00092CA3"/>
    <w:rsid w:val="000949E1"/>
    <w:rsid w:val="000A14ED"/>
    <w:rsid w:val="000B3A16"/>
    <w:rsid w:val="000B3BC1"/>
    <w:rsid w:val="000C06AC"/>
    <w:rsid w:val="000C5CCE"/>
    <w:rsid w:val="000D065E"/>
    <w:rsid w:val="000F010C"/>
    <w:rsid w:val="000F2E10"/>
    <w:rsid w:val="000F40EB"/>
    <w:rsid w:val="00107673"/>
    <w:rsid w:val="00112D83"/>
    <w:rsid w:val="00115092"/>
    <w:rsid w:val="001157B5"/>
    <w:rsid w:val="00125FFC"/>
    <w:rsid w:val="00135161"/>
    <w:rsid w:val="00137477"/>
    <w:rsid w:val="00147829"/>
    <w:rsid w:val="00151127"/>
    <w:rsid w:val="00163339"/>
    <w:rsid w:val="00163D5B"/>
    <w:rsid w:val="0017622A"/>
    <w:rsid w:val="0018141A"/>
    <w:rsid w:val="001874C7"/>
    <w:rsid w:val="001958BF"/>
    <w:rsid w:val="001964B7"/>
    <w:rsid w:val="001A1FA3"/>
    <w:rsid w:val="001A2FE9"/>
    <w:rsid w:val="001B10A9"/>
    <w:rsid w:val="001B661D"/>
    <w:rsid w:val="001B677B"/>
    <w:rsid w:val="001C2328"/>
    <w:rsid w:val="001E1E61"/>
    <w:rsid w:val="001F3F3C"/>
    <w:rsid w:val="001F67D7"/>
    <w:rsid w:val="00217ABE"/>
    <w:rsid w:val="002220C0"/>
    <w:rsid w:val="0022287A"/>
    <w:rsid w:val="0022449C"/>
    <w:rsid w:val="0022565C"/>
    <w:rsid w:val="00233E0E"/>
    <w:rsid w:val="002467B9"/>
    <w:rsid w:val="00262BEE"/>
    <w:rsid w:val="00264A87"/>
    <w:rsid w:val="002664A7"/>
    <w:rsid w:val="00267017"/>
    <w:rsid w:val="0027067B"/>
    <w:rsid w:val="00273006"/>
    <w:rsid w:val="00280C73"/>
    <w:rsid w:val="00290FFB"/>
    <w:rsid w:val="002B67AA"/>
    <w:rsid w:val="002D497A"/>
    <w:rsid w:val="002D529C"/>
    <w:rsid w:val="002D5EBA"/>
    <w:rsid w:val="002F0021"/>
    <w:rsid w:val="002F3AE6"/>
    <w:rsid w:val="00302C56"/>
    <w:rsid w:val="003077D8"/>
    <w:rsid w:val="0036579A"/>
    <w:rsid w:val="00372D57"/>
    <w:rsid w:val="00384008"/>
    <w:rsid w:val="003B11AB"/>
    <w:rsid w:val="003B3BD0"/>
    <w:rsid w:val="003C732D"/>
    <w:rsid w:val="003D0C3A"/>
    <w:rsid w:val="003E2524"/>
    <w:rsid w:val="003E7D42"/>
    <w:rsid w:val="00426E68"/>
    <w:rsid w:val="00427A7E"/>
    <w:rsid w:val="00434C91"/>
    <w:rsid w:val="0043743B"/>
    <w:rsid w:val="00444B2B"/>
    <w:rsid w:val="0044512B"/>
    <w:rsid w:val="00445DF0"/>
    <w:rsid w:val="00452D28"/>
    <w:rsid w:val="00455485"/>
    <w:rsid w:val="004556AE"/>
    <w:rsid w:val="00457827"/>
    <w:rsid w:val="004639B4"/>
    <w:rsid w:val="00463C02"/>
    <w:rsid w:val="00491AFF"/>
    <w:rsid w:val="004948A9"/>
    <w:rsid w:val="004A6240"/>
    <w:rsid w:val="004B5F91"/>
    <w:rsid w:val="004E00E0"/>
    <w:rsid w:val="004E4F6C"/>
    <w:rsid w:val="004F1090"/>
    <w:rsid w:val="004F2B11"/>
    <w:rsid w:val="00503C17"/>
    <w:rsid w:val="00507DE3"/>
    <w:rsid w:val="00511A05"/>
    <w:rsid w:val="005165D3"/>
    <w:rsid w:val="005407A2"/>
    <w:rsid w:val="00547EE5"/>
    <w:rsid w:val="00551794"/>
    <w:rsid w:val="005614B1"/>
    <w:rsid w:val="005903F3"/>
    <w:rsid w:val="005A26A0"/>
    <w:rsid w:val="005A7243"/>
    <w:rsid w:val="005B331C"/>
    <w:rsid w:val="005C1B42"/>
    <w:rsid w:val="005C4CCE"/>
    <w:rsid w:val="005C5D0E"/>
    <w:rsid w:val="005C5F6F"/>
    <w:rsid w:val="005C7B8B"/>
    <w:rsid w:val="005D0008"/>
    <w:rsid w:val="005D3028"/>
    <w:rsid w:val="005E4941"/>
    <w:rsid w:val="005E7A45"/>
    <w:rsid w:val="006057DB"/>
    <w:rsid w:val="0061173F"/>
    <w:rsid w:val="00615856"/>
    <w:rsid w:val="0061608C"/>
    <w:rsid w:val="00626656"/>
    <w:rsid w:val="0063043C"/>
    <w:rsid w:val="00637199"/>
    <w:rsid w:val="00640A83"/>
    <w:rsid w:val="00644C3F"/>
    <w:rsid w:val="00655633"/>
    <w:rsid w:val="00656A3E"/>
    <w:rsid w:val="00664932"/>
    <w:rsid w:val="006700E7"/>
    <w:rsid w:val="00673A73"/>
    <w:rsid w:val="00676B3F"/>
    <w:rsid w:val="006909A8"/>
    <w:rsid w:val="00690B48"/>
    <w:rsid w:val="006A08AD"/>
    <w:rsid w:val="006A2F0D"/>
    <w:rsid w:val="006A4AAA"/>
    <w:rsid w:val="006A5C2E"/>
    <w:rsid w:val="006B1DEE"/>
    <w:rsid w:val="006C17A8"/>
    <w:rsid w:val="006C3872"/>
    <w:rsid w:val="006C4B5C"/>
    <w:rsid w:val="006E0227"/>
    <w:rsid w:val="006E4701"/>
    <w:rsid w:val="006E70D2"/>
    <w:rsid w:val="006F0059"/>
    <w:rsid w:val="006F2997"/>
    <w:rsid w:val="006F4694"/>
    <w:rsid w:val="006F5933"/>
    <w:rsid w:val="00701F22"/>
    <w:rsid w:val="00704B19"/>
    <w:rsid w:val="007052AB"/>
    <w:rsid w:val="0070633B"/>
    <w:rsid w:val="00710B56"/>
    <w:rsid w:val="00716BF4"/>
    <w:rsid w:val="007170A5"/>
    <w:rsid w:val="00721560"/>
    <w:rsid w:val="00723C95"/>
    <w:rsid w:val="0073592A"/>
    <w:rsid w:val="00743099"/>
    <w:rsid w:val="00743431"/>
    <w:rsid w:val="007517D8"/>
    <w:rsid w:val="00754A11"/>
    <w:rsid w:val="00755731"/>
    <w:rsid w:val="00756B0B"/>
    <w:rsid w:val="00765498"/>
    <w:rsid w:val="007670FD"/>
    <w:rsid w:val="007801C0"/>
    <w:rsid w:val="007A0659"/>
    <w:rsid w:val="007A3F91"/>
    <w:rsid w:val="007A62E0"/>
    <w:rsid w:val="007B1278"/>
    <w:rsid w:val="007B36DB"/>
    <w:rsid w:val="007B41FC"/>
    <w:rsid w:val="007C125E"/>
    <w:rsid w:val="007D0939"/>
    <w:rsid w:val="007E4670"/>
    <w:rsid w:val="007E7F7D"/>
    <w:rsid w:val="007F1C63"/>
    <w:rsid w:val="008003A4"/>
    <w:rsid w:val="00803ABF"/>
    <w:rsid w:val="008056CB"/>
    <w:rsid w:val="008200B6"/>
    <w:rsid w:val="0082476D"/>
    <w:rsid w:val="00854838"/>
    <w:rsid w:val="00854A9A"/>
    <w:rsid w:val="00856A88"/>
    <w:rsid w:val="00875E7A"/>
    <w:rsid w:val="00883FE3"/>
    <w:rsid w:val="00884A68"/>
    <w:rsid w:val="00885F00"/>
    <w:rsid w:val="00887D81"/>
    <w:rsid w:val="0089694F"/>
    <w:rsid w:val="00897943"/>
    <w:rsid w:val="008A5537"/>
    <w:rsid w:val="008B0112"/>
    <w:rsid w:val="008D40E4"/>
    <w:rsid w:val="008E7129"/>
    <w:rsid w:val="00902C40"/>
    <w:rsid w:val="00904342"/>
    <w:rsid w:val="009149D8"/>
    <w:rsid w:val="009349F0"/>
    <w:rsid w:val="00951051"/>
    <w:rsid w:val="00957E0A"/>
    <w:rsid w:val="00961806"/>
    <w:rsid w:val="00966FED"/>
    <w:rsid w:val="0097291E"/>
    <w:rsid w:val="00977023"/>
    <w:rsid w:val="00977227"/>
    <w:rsid w:val="0098108F"/>
    <w:rsid w:val="00994BD6"/>
    <w:rsid w:val="009B4988"/>
    <w:rsid w:val="009C5FDD"/>
    <w:rsid w:val="009D06C5"/>
    <w:rsid w:val="009E4474"/>
    <w:rsid w:val="009F2108"/>
    <w:rsid w:val="00A05529"/>
    <w:rsid w:val="00A079F8"/>
    <w:rsid w:val="00A11718"/>
    <w:rsid w:val="00A168AC"/>
    <w:rsid w:val="00A209C3"/>
    <w:rsid w:val="00A21D30"/>
    <w:rsid w:val="00A251CF"/>
    <w:rsid w:val="00A27593"/>
    <w:rsid w:val="00A301E8"/>
    <w:rsid w:val="00A317D0"/>
    <w:rsid w:val="00A523E2"/>
    <w:rsid w:val="00A531D1"/>
    <w:rsid w:val="00A61DA1"/>
    <w:rsid w:val="00A6415A"/>
    <w:rsid w:val="00A67999"/>
    <w:rsid w:val="00A703DD"/>
    <w:rsid w:val="00A8656C"/>
    <w:rsid w:val="00A871EE"/>
    <w:rsid w:val="00A90EAD"/>
    <w:rsid w:val="00A9158F"/>
    <w:rsid w:val="00A93047"/>
    <w:rsid w:val="00A9381E"/>
    <w:rsid w:val="00A97831"/>
    <w:rsid w:val="00AA5799"/>
    <w:rsid w:val="00AB6965"/>
    <w:rsid w:val="00AC57B7"/>
    <w:rsid w:val="00AD66B1"/>
    <w:rsid w:val="00AF2F22"/>
    <w:rsid w:val="00B0081B"/>
    <w:rsid w:val="00B05531"/>
    <w:rsid w:val="00B24352"/>
    <w:rsid w:val="00B24F10"/>
    <w:rsid w:val="00B43C1B"/>
    <w:rsid w:val="00B45B4A"/>
    <w:rsid w:val="00B46620"/>
    <w:rsid w:val="00B46DB7"/>
    <w:rsid w:val="00B517E2"/>
    <w:rsid w:val="00B736B1"/>
    <w:rsid w:val="00B849DB"/>
    <w:rsid w:val="00B940EA"/>
    <w:rsid w:val="00BA0795"/>
    <w:rsid w:val="00BA34F9"/>
    <w:rsid w:val="00BA7509"/>
    <w:rsid w:val="00BA79D8"/>
    <w:rsid w:val="00BB20DB"/>
    <w:rsid w:val="00BB3505"/>
    <w:rsid w:val="00BB39F2"/>
    <w:rsid w:val="00BB4DC0"/>
    <w:rsid w:val="00BC2E88"/>
    <w:rsid w:val="00BD11C8"/>
    <w:rsid w:val="00BD136E"/>
    <w:rsid w:val="00BD5F1F"/>
    <w:rsid w:val="00BE2700"/>
    <w:rsid w:val="00BE6CE9"/>
    <w:rsid w:val="00C02BE7"/>
    <w:rsid w:val="00C0435F"/>
    <w:rsid w:val="00C15630"/>
    <w:rsid w:val="00C156DE"/>
    <w:rsid w:val="00C16F1A"/>
    <w:rsid w:val="00C24636"/>
    <w:rsid w:val="00C26E7A"/>
    <w:rsid w:val="00C34585"/>
    <w:rsid w:val="00C352D5"/>
    <w:rsid w:val="00C40197"/>
    <w:rsid w:val="00C63C3F"/>
    <w:rsid w:val="00C82154"/>
    <w:rsid w:val="00C85E7B"/>
    <w:rsid w:val="00C9000E"/>
    <w:rsid w:val="00C9473B"/>
    <w:rsid w:val="00CA0D31"/>
    <w:rsid w:val="00CA145B"/>
    <w:rsid w:val="00CB0A24"/>
    <w:rsid w:val="00CC7084"/>
    <w:rsid w:val="00CC7A3E"/>
    <w:rsid w:val="00CD187F"/>
    <w:rsid w:val="00CE45CE"/>
    <w:rsid w:val="00CF04DD"/>
    <w:rsid w:val="00D022A2"/>
    <w:rsid w:val="00D0438F"/>
    <w:rsid w:val="00D1738D"/>
    <w:rsid w:val="00D208E5"/>
    <w:rsid w:val="00D2456C"/>
    <w:rsid w:val="00D34D84"/>
    <w:rsid w:val="00D42A04"/>
    <w:rsid w:val="00D51C46"/>
    <w:rsid w:val="00D71167"/>
    <w:rsid w:val="00D77213"/>
    <w:rsid w:val="00D777A9"/>
    <w:rsid w:val="00D924C2"/>
    <w:rsid w:val="00D97175"/>
    <w:rsid w:val="00DA278E"/>
    <w:rsid w:val="00DA7D76"/>
    <w:rsid w:val="00DC0190"/>
    <w:rsid w:val="00DD0B2B"/>
    <w:rsid w:val="00DD6304"/>
    <w:rsid w:val="00DE2110"/>
    <w:rsid w:val="00DE2623"/>
    <w:rsid w:val="00DE32E0"/>
    <w:rsid w:val="00E12F74"/>
    <w:rsid w:val="00E33554"/>
    <w:rsid w:val="00E46BD5"/>
    <w:rsid w:val="00E5076B"/>
    <w:rsid w:val="00E52B11"/>
    <w:rsid w:val="00E56CB2"/>
    <w:rsid w:val="00E75D5E"/>
    <w:rsid w:val="00E77B1F"/>
    <w:rsid w:val="00E81715"/>
    <w:rsid w:val="00E92BC8"/>
    <w:rsid w:val="00EA1DFC"/>
    <w:rsid w:val="00EA2663"/>
    <w:rsid w:val="00EA3C59"/>
    <w:rsid w:val="00EA662E"/>
    <w:rsid w:val="00EA6A27"/>
    <w:rsid w:val="00EA76EC"/>
    <w:rsid w:val="00EB05B1"/>
    <w:rsid w:val="00EC230B"/>
    <w:rsid w:val="00EC2FA2"/>
    <w:rsid w:val="00ED0FE5"/>
    <w:rsid w:val="00ED358A"/>
    <w:rsid w:val="00EE0ADB"/>
    <w:rsid w:val="00EE16C7"/>
    <w:rsid w:val="00EF5392"/>
    <w:rsid w:val="00F03A6F"/>
    <w:rsid w:val="00F07DA2"/>
    <w:rsid w:val="00F232A0"/>
    <w:rsid w:val="00F30691"/>
    <w:rsid w:val="00F34353"/>
    <w:rsid w:val="00F556C8"/>
    <w:rsid w:val="00F559F0"/>
    <w:rsid w:val="00F62879"/>
    <w:rsid w:val="00F7019A"/>
    <w:rsid w:val="00F71DB6"/>
    <w:rsid w:val="00F72E66"/>
    <w:rsid w:val="00F803E7"/>
    <w:rsid w:val="00F807FF"/>
    <w:rsid w:val="00F87332"/>
    <w:rsid w:val="00F905F1"/>
    <w:rsid w:val="00FA4126"/>
    <w:rsid w:val="00FA5BD9"/>
    <w:rsid w:val="00FB5282"/>
    <w:rsid w:val="00FC0B20"/>
    <w:rsid w:val="00FC48C6"/>
    <w:rsid w:val="00FD0957"/>
    <w:rsid w:val="00FD1BB6"/>
    <w:rsid w:val="00FD504E"/>
    <w:rsid w:val="0198097D"/>
    <w:rsid w:val="01B34E22"/>
    <w:rsid w:val="02E64D83"/>
    <w:rsid w:val="059462CB"/>
    <w:rsid w:val="066C559F"/>
    <w:rsid w:val="066F5090"/>
    <w:rsid w:val="0703766E"/>
    <w:rsid w:val="0CB87790"/>
    <w:rsid w:val="0DF362DF"/>
    <w:rsid w:val="0FA64536"/>
    <w:rsid w:val="10523B73"/>
    <w:rsid w:val="138E4DA7"/>
    <w:rsid w:val="14A81E98"/>
    <w:rsid w:val="15204125"/>
    <w:rsid w:val="15393438"/>
    <w:rsid w:val="1654648F"/>
    <w:rsid w:val="1719707D"/>
    <w:rsid w:val="178D44AB"/>
    <w:rsid w:val="191F1DE9"/>
    <w:rsid w:val="19F636A6"/>
    <w:rsid w:val="1A0758B3"/>
    <w:rsid w:val="1A8C3E22"/>
    <w:rsid w:val="1BD63E86"/>
    <w:rsid w:val="1E7A04C7"/>
    <w:rsid w:val="1E911BEF"/>
    <w:rsid w:val="1EBF675C"/>
    <w:rsid w:val="1F220A99"/>
    <w:rsid w:val="1F3C527F"/>
    <w:rsid w:val="20621A95"/>
    <w:rsid w:val="21A64FF0"/>
    <w:rsid w:val="21DD6EFA"/>
    <w:rsid w:val="22342490"/>
    <w:rsid w:val="224B0A6C"/>
    <w:rsid w:val="228D6B72"/>
    <w:rsid w:val="251A293E"/>
    <w:rsid w:val="254C6870"/>
    <w:rsid w:val="259F6BAD"/>
    <w:rsid w:val="28DA1938"/>
    <w:rsid w:val="28F214DC"/>
    <w:rsid w:val="29421AC0"/>
    <w:rsid w:val="29760C95"/>
    <w:rsid w:val="298A4BC1"/>
    <w:rsid w:val="298C0032"/>
    <w:rsid w:val="2C0859F4"/>
    <w:rsid w:val="2D2F0F51"/>
    <w:rsid w:val="2E586116"/>
    <w:rsid w:val="2FF7996A"/>
    <w:rsid w:val="303625F7"/>
    <w:rsid w:val="30C16364"/>
    <w:rsid w:val="32056724"/>
    <w:rsid w:val="34142C4F"/>
    <w:rsid w:val="35BB6E36"/>
    <w:rsid w:val="377203B8"/>
    <w:rsid w:val="38477397"/>
    <w:rsid w:val="3B7B1805"/>
    <w:rsid w:val="3CED04E1"/>
    <w:rsid w:val="3E012496"/>
    <w:rsid w:val="3EB78809"/>
    <w:rsid w:val="3F1D7877"/>
    <w:rsid w:val="3F9F3D14"/>
    <w:rsid w:val="40D61255"/>
    <w:rsid w:val="40E04A60"/>
    <w:rsid w:val="42073DF3"/>
    <w:rsid w:val="46641814"/>
    <w:rsid w:val="47DB3D58"/>
    <w:rsid w:val="48272AF9"/>
    <w:rsid w:val="48343468"/>
    <w:rsid w:val="48FC5B4E"/>
    <w:rsid w:val="49276B29"/>
    <w:rsid w:val="49AB775A"/>
    <w:rsid w:val="49BE0567"/>
    <w:rsid w:val="4A5B2F2E"/>
    <w:rsid w:val="4A70259B"/>
    <w:rsid w:val="4B3774F7"/>
    <w:rsid w:val="4BB01E20"/>
    <w:rsid w:val="4BD521F8"/>
    <w:rsid w:val="4BFE4B13"/>
    <w:rsid w:val="4D3F7BD0"/>
    <w:rsid w:val="4E3416D2"/>
    <w:rsid w:val="4EA04468"/>
    <w:rsid w:val="4F75328A"/>
    <w:rsid w:val="4FCE10F9"/>
    <w:rsid w:val="50B415EA"/>
    <w:rsid w:val="51DB6702"/>
    <w:rsid w:val="524C6D5D"/>
    <w:rsid w:val="52FB52AE"/>
    <w:rsid w:val="53400F13"/>
    <w:rsid w:val="536F17F8"/>
    <w:rsid w:val="537137C2"/>
    <w:rsid w:val="53FD1767"/>
    <w:rsid w:val="546724CF"/>
    <w:rsid w:val="56292132"/>
    <w:rsid w:val="568D7CC8"/>
    <w:rsid w:val="57E00F16"/>
    <w:rsid w:val="57FD224D"/>
    <w:rsid w:val="58D740C7"/>
    <w:rsid w:val="595B6AA6"/>
    <w:rsid w:val="5ABD3DA5"/>
    <w:rsid w:val="5B8F0C89"/>
    <w:rsid w:val="5C8B76A2"/>
    <w:rsid w:val="5CC42559"/>
    <w:rsid w:val="5DD23D9F"/>
    <w:rsid w:val="5E1824AD"/>
    <w:rsid w:val="5EB97967"/>
    <w:rsid w:val="5F700DD2"/>
    <w:rsid w:val="5F8E4445"/>
    <w:rsid w:val="618D5C6B"/>
    <w:rsid w:val="6211064A"/>
    <w:rsid w:val="62FB6C04"/>
    <w:rsid w:val="631D47AB"/>
    <w:rsid w:val="63D812B9"/>
    <w:rsid w:val="64721148"/>
    <w:rsid w:val="64A10C94"/>
    <w:rsid w:val="64E9765C"/>
    <w:rsid w:val="66A15D14"/>
    <w:rsid w:val="683926A8"/>
    <w:rsid w:val="683E578E"/>
    <w:rsid w:val="690D7691"/>
    <w:rsid w:val="6A925D9B"/>
    <w:rsid w:val="6B476E8A"/>
    <w:rsid w:val="6B7D1AC3"/>
    <w:rsid w:val="6C5630FD"/>
    <w:rsid w:val="6E345AA1"/>
    <w:rsid w:val="6F7635E1"/>
    <w:rsid w:val="6F7D309C"/>
    <w:rsid w:val="6FBDF070"/>
    <w:rsid w:val="6FCA71E0"/>
    <w:rsid w:val="70EE7172"/>
    <w:rsid w:val="712A5284"/>
    <w:rsid w:val="713752AB"/>
    <w:rsid w:val="72477770"/>
    <w:rsid w:val="729624A5"/>
    <w:rsid w:val="72B1108D"/>
    <w:rsid w:val="740B71BD"/>
    <w:rsid w:val="7506350D"/>
    <w:rsid w:val="75324707"/>
    <w:rsid w:val="754C32EF"/>
    <w:rsid w:val="76BD1284"/>
    <w:rsid w:val="77BE2E8C"/>
    <w:rsid w:val="77C17FC5"/>
    <w:rsid w:val="7A491522"/>
    <w:rsid w:val="7AB91427"/>
    <w:rsid w:val="7B113011"/>
    <w:rsid w:val="7B571023"/>
    <w:rsid w:val="7C0466D2"/>
    <w:rsid w:val="7D150285"/>
    <w:rsid w:val="7DC73E5B"/>
    <w:rsid w:val="7DCF2774"/>
    <w:rsid w:val="7EAF420B"/>
    <w:rsid w:val="B7FDA49A"/>
    <w:rsid w:val="E758232F"/>
    <w:rsid w:val="E7FE3945"/>
    <w:rsid w:val="F5474D49"/>
    <w:rsid w:val="F6FE5C45"/>
    <w:rsid w:val="FEBDC949"/>
    <w:rsid w:val="FF6B5958"/>
    <w:rsid w:val="FFA78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ind w:firstLine="560" w:firstLineChars="200"/>
      <w:jc w:val="both"/>
      <w:outlineLvl w:val="1"/>
    </w:pPr>
    <w:rPr>
      <w:rFonts w:ascii="仿宋_GB2312" w:hAnsi="宋体" w:eastAsia="仿宋_GB2312" w:cs="华文仿宋"/>
      <w:color w:val="000000" w:themeColor="text1"/>
      <w:kern w:val="2"/>
      <w:sz w:val="28"/>
      <w:szCs w:val="24"/>
      <w:lang w:val="en-US" w:eastAsia="zh-CN" w:bidi="ar-SA"/>
      <w14:textFill>
        <w14:solidFill>
          <w14:schemeClr w14:val="tx1"/>
        </w14:solidFill>
      </w14:textFill>
    </w:rPr>
  </w:style>
  <w:style w:type="paragraph" w:styleId="4">
    <w:name w:val="heading 1"/>
    <w:basedOn w:val="1"/>
    <w:next w:val="1"/>
    <w:link w:val="19"/>
    <w:autoRedefine/>
    <w:qFormat/>
    <w:uiPriority w:val="9"/>
    <w:pPr>
      <w:outlineLvl w:val="0"/>
    </w:pPr>
    <w:rPr>
      <w:rFonts w:ascii="宋体" w:eastAsia="宋体"/>
      <w:szCs w:val="28"/>
    </w:rPr>
  </w:style>
  <w:style w:type="paragraph" w:styleId="5">
    <w:name w:val="heading 2"/>
    <w:basedOn w:val="1"/>
    <w:next w:val="1"/>
    <w:link w:val="20"/>
    <w:autoRedefine/>
    <w:unhideWhenUsed/>
    <w:qFormat/>
    <w:uiPriority w:val="9"/>
    <w:pPr>
      <w:keepNext/>
      <w:keepLines/>
      <w:spacing w:before="140" w:after="140" w:line="416" w:lineRule="auto"/>
    </w:pPr>
    <w:rPr>
      <w:rFonts w:asciiTheme="majorHAnsi" w:hAnsiTheme="majorHAnsi" w:eastAsiaTheme="majorEastAsia" w:cstheme="majorBidi"/>
      <w:bCs/>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autoRedefine/>
    <w:qFormat/>
    <w:uiPriority w:val="99"/>
    <w:pPr>
      <w:widowControl w:val="0"/>
      <w:autoSpaceDE w:val="0"/>
      <w:autoSpaceDN w:val="0"/>
      <w:adjustRightInd w:val="0"/>
    </w:pPr>
    <w:rPr>
      <w:rFonts w:ascii="H Yb 2gj" w:hAnsi="Times New Roman" w:eastAsia="H Yb 2gj" w:cs="H Yb 2gj"/>
      <w:color w:val="000000"/>
      <w:sz w:val="24"/>
      <w:szCs w:val="24"/>
      <w:lang w:val="en-US" w:eastAsia="zh-CN" w:bidi="ar-SA"/>
    </w:rPr>
  </w:style>
  <w:style w:type="paragraph" w:styleId="3">
    <w:name w:val="Body Text Indent"/>
    <w:basedOn w:val="1"/>
    <w:next w:val="1"/>
    <w:autoRedefine/>
    <w:qFormat/>
    <w:uiPriority w:val="99"/>
    <w:pPr>
      <w:ind w:left="2098"/>
    </w:pPr>
    <w:rPr>
      <w:color w:val="000000"/>
      <w:sz w:val="24"/>
    </w:rPr>
  </w:style>
  <w:style w:type="paragraph" w:styleId="6">
    <w:name w:val="Normal Indent"/>
    <w:basedOn w:val="1"/>
    <w:next w:val="7"/>
    <w:qFormat/>
    <w:uiPriority w:val="99"/>
    <w:pPr>
      <w:ind w:firstLine="420" w:firstLineChars="200"/>
    </w:pPr>
  </w:style>
  <w:style w:type="paragraph" w:styleId="7">
    <w:name w:val="Body Text"/>
    <w:basedOn w:val="1"/>
    <w:next w:val="8"/>
    <w:qFormat/>
    <w:uiPriority w:val="0"/>
    <w:pPr>
      <w:spacing w:after="120"/>
    </w:pPr>
  </w:style>
  <w:style w:type="paragraph" w:styleId="8">
    <w:name w:val="Title"/>
    <w:basedOn w:val="1"/>
    <w:next w:val="1"/>
    <w:qFormat/>
    <w:uiPriority w:val="0"/>
    <w:pPr>
      <w:widowControl w:val="0"/>
      <w:spacing w:before="240" w:after="60" w:line="276" w:lineRule="auto"/>
      <w:jc w:val="center"/>
      <w:outlineLvl w:val="0"/>
    </w:pPr>
    <w:rPr>
      <w:rFonts w:ascii="Cambria" w:hAnsi="Cambria"/>
      <w:b/>
      <w:bCs/>
      <w:kern w:val="2"/>
      <w:sz w:val="32"/>
      <w:szCs w:val="32"/>
      <w:lang w:val="en-US" w:eastAsia="zh-CN" w:bidi="ar-SA"/>
    </w:rPr>
  </w:style>
  <w:style w:type="paragraph" w:styleId="9">
    <w:name w:val="annotation text"/>
    <w:basedOn w:val="1"/>
    <w:semiHidden/>
    <w:unhideWhenUsed/>
    <w:qFormat/>
    <w:uiPriority w:val="99"/>
    <w:pPr>
      <w:jc w:val="left"/>
    </w:pPr>
  </w:style>
  <w:style w:type="paragraph" w:styleId="10">
    <w:name w:val="Balloon Text"/>
    <w:basedOn w:val="1"/>
    <w:link w:val="25"/>
    <w:autoRedefine/>
    <w:semiHidden/>
    <w:unhideWhenUsed/>
    <w:qFormat/>
    <w:uiPriority w:val="99"/>
    <w:rPr>
      <w:sz w:val="18"/>
      <w:szCs w:val="18"/>
    </w:rPr>
  </w:style>
  <w:style w:type="paragraph" w:styleId="11">
    <w:name w:val="footer"/>
    <w:basedOn w:val="1"/>
    <w:link w:val="24"/>
    <w:autoRedefine/>
    <w:unhideWhenUsed/>
    <w:qFormat/>
    <w:uiPriority w:val="99"/>
    <w:pPr>
      <w:tabs>
        <w:tab w:val="center" w:pos="4153"/>
        <w:tab w:val="right" w:pos="8306"/>
      </w:tabs>
      <w:jc w:val="left"/>
    </w:pPr>
    <w:rPr>
      <w:sz w:val="18"/>
      <w:szCs w:val="18"/>
    </w:rPr>
  </w:style>
  <w:style w:type="paragraph" w:styleId="12">
    <w:name w:val="header"/>
    <w:basedOn w:val="1"/>
    <w:link w:val="23"/>
    <w:autoRedefine/>
    <w:unhideWhenUsed/>
    <w:qFormat/>
    <w:uiPriority w:val="99"/>
    <w:pPr>
      <w:pBdr>
        <w:bottom w:val="single" w:color="auto" w:sz="6" w:space="1"/>
      </w:pBdr>
      <w:tabs>
        <w:tab w:val="center" w:pos="4153"/>
        <w:tab w:val="right" w:pos="8306"/>
      </w:tabs>
      <w:jc w:val="center"/>
    </w:pPr>
    <w:rPr>
      <w:sz w:val="18"/>
      <w:szCs w:val="18"/>
    </w:rPr>
  </w:style>
  <w:style w:type="paragraph" w:styleId="13">
    <w:name w:val="toc 1"/>
    <w:basedOn w:val="1"/>
    <w:next w:val="1"/>
    <w:autoRedefine/>
    <w:unhideWhenUsed/>
    <w:qFormat/>
    <w:uiPriority w:val="39"/>
    <w:rPr>
      <w:rFonts w:ascii="Calibri" w:hAnsi="Calibri" w:eastAsia="宋体" w:cs="Times New Roman"/>
    </w:rPr>
  </w:style>
  <w:style w:type="paragraph" w:styleId="14">
    <w:name w:val="Normal (Web)"/>
    <w:basedOn w:val="1"/>
    <w:autoRedefine/>
    <w:semiHidden/>
    <w:unhideWhenUsed/>
    <w:qFormat/>
    <w:uiPriority w:val="99"/>
    <w:pPr>
      <w:widowControl/>
      <w:spacing w:before="100" w:beforeAutospacing="1" w:after="100" w:afterAutospacing="1"/>
      <w:jc w:val="left"/>
    </w:pPr>
    <w:rPr>
      <w:rFonts w:ascii="宋体" w:eastAsia="宋体" w:cs="宋体"/>
      <w:kern w:val="0"/>
      <w:sz w:val="24"/>
    </w:r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8">
    <w:name w:val="Hyperlink"/>
    <w:basedOn w:val="17"/>
    <w:autoRedefine/>
    <w:semiHidden/>
    <w:unhideWhenUsed/>
    <w:qFormat/>
    <w:uiPriority w:val="99"/>
    <w:rPr>
      <w:color w:val="0000FF"/>
      <w:u w:val="single"/>
    </w:rPr>
  </w:style>
  <w:style w:type="character" w:customStyle="1" w:styleId="19">
    <w:name w:val="标题 1 字符"/>
    <w:basedOn w:val="17"/>
    <w:link w:val="4"/>
    <w:autoRedefine/>
    <w:qFormat/>
    <w:uiPriority w:val="9"/>
    <w:rPr>
      <w:rFonts w:ascii="宋体" w:hAnsi="宋体" w:eastAsia="宋体"/>
      <w:sz w:val="28"/>
      <w:szCs w:val="28"/>
    </w:rPr>
  </w:style>
  <w:style w:type="character" w:customStyle="1" w:styleId="20">
    <w:name w:val="标题 2 字符"/>
    <w:basedOn w:val="17"/>
    <w:link w:val="5"/>
    <w:autoRedefine/>
    <w:qFormat/>
    <w:uiPriority w:val="9"/>
    <w:rPr>
      <w:rFonts w:asciiTheme="majorHAnsi" w:hAnsiTheme="majorHAnsi" w:eastAsiaTheme="majorEastAsia" w:cstheme="majorBidi"/>
      <w:bCs/>
      <w:sz w:val="28"/>
      <w:szCs w:val="32"/>
    </w:rPr>
  </w:style>
  <w:style w:type="paragraph" w:styleId="21">
    <w:name w:val="List Paragraph"/>
    <w:basedOn w:val="1"/>
    <w:autoRedefine/>
    <w:qFormat/>
    <w:uiPriority w:val="34"/>
    <w:pPr>
      <w:ind w:firstLine="420"/>
    </w:pPr>
  </w:style>
  <w:style w:type="paragraph" w:customStyle="1" w:styleId="22">
    <w:name w:val="列出段落1"/>
    <w:basedOn w:val="1"/>
    <w:autoRedefine/>
    <w:qFormat/>
    <w:uiPriority w:val="99"/>
    <w:pPr>
      <w:jc w:val="center"/>
    </w:pPr>
    <w:rPr>
      <w:rFonts w:ascii="Calibri" w:hAnsi="Calibri" w:eastAsia="宋体" w:cs="Times New Roman"/>
    </w:rPr>
  </w:style>
  <w:style w:type="character" w:customStyle="1" w:styleId="23">
    <w:name w:val="页眉 字符"/>
    <w:basedOn w:val="17"/>
    <w:link w:val="12"/>
    <w:autoRedefine/>
    <w:qFormat/>
    <w:uiPriority w:val="99"/>
    <w:rPr>
      <w:sz w:val="18"/>
      <w:szCs w:val="18"/>
    </w:rPr>
  </w:style>
  <w:style w:type="character" w:customStyle="1" w:styleId="24">
    <w:name w:val="页脚 字符"/>
    <w:basedOn w:val="17"/>
    <w:link w:val="11"/>
    <w:autoRedefine/>
    <w:qFormat/>
    <w:uiPriority w:val="99"/>
    <w:rPr>
      <w:sz w:val="18"/>
      <w:szCs w:val="18"/>
    </w:rPr>
  </w:style>
  <w:style w:type="character" w:customStyle="1" w:styleId="25">
    <w:name w:val="批注框文本 字符"/>
    <w:basedOn w:val="17"/>
    <w:link w:val="10"/>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2147</Words>
  <Characters>2287</Characters>
  <Lines>33</Lines>
  <Paragraphs>9</Paragraphs>
  <TotalTime>915</TotalTime>
  <ScaleCrop>false</ScaleCrop>
  <LinksUpToDate>false</LinksUpToDate>
  <CharactersWithSpaces>2326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2024-08-31T19:53:00Z</dcterms:created>
  <dc:creator>DELL</dc:creator>
  <cp:lastModifiedBy>李 璟</cp:lastModifiedBy>
  <cp:lastPrinted>2025-11-13T08:56:00Z</cp:lastPrinted>
  <dcterms:modified xsi:type="dcterms:W3CDTF">2025-11-27T00:55:22Z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D9F9466ECE064D0FA4819C54A5A09287_13</vt:lpwstr>
  </property>
  <property fmtid="{D5CDD505-2E9C-101B-9397-08002B2CF9AE}" pid="4" name="KSOTemplateDocerSaveRecord">
    <vt:lpwstr>eyJoZGlkIjoiNjBjZDczMWMzYjNlZjE2MzVkMTRlOTk2Y2U4ZGM0YWMiLCJ1c2VySWQiOiI0MjU0NDc5MDgifQ==</vt:lpwstr>
  </property>
</Properties>
</file>