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1427B">
      <w:pPr>
        <w:pStyle w:val="2"/>
        <w:keepNext/>
        <w:keepLines/>
        <w:pageBreakBefore w:val="0"/>
        <w:widowControl w:val="0"/>
        <w:kinsoku/>
        <w:wordWrap/>
        <w:overflowPunct/>
        <w:topLinePunct w:val="0"/>
        <w:autoSpaceDE/>
        <w:autoSpaceDN/>
        <w:bidi w:val="0"/>
        <w:adjustRightInd/>
        <w:snapToGrid/>
        <w:spacing w:line="400" w:lineRule="exact"/>
        <w:ind w:right="119"/>
        <w:jc w:val="center"/>
        <w:textAlignment w:val="auto"/>
        <w:rPr>
          <w:rFonts w:hint="eastAsia" w:ascii="华文中宋" w:hAnsi="华文中宋" w:eastAsia="华文中宋" w:cs="华文中宋"/>
          <w:sz w:val="28"/>
          <w:szCs w:val="28"/>
          <w:lang w:val="en-US" w:eastAsia="zh-CN"/>
        </w:rPr>
      </w:pPr>
      <w:r>
        <w:rPr>
          <w:rFonts w:hint="eastAsia" w:ascii="华文中宋" w:hAnsi="华文中宋" w:eastAsia="华文中宋" w:cs="华文中宋"/>
          <w:sz w:val="28"/>
          <w:szCs w:val="28"/>
          <w:lang w:val="en-US" w:eastAsia="zh-CN"/>
        </w:rPr>
        <w:t>深圳图书馆北馆音视频维保服务项目</w:t>
      </w:r>
    </w:p>
    <w:p w14:paraId="579654BC">
      <w:pPr>
        <w:pStyle w:val="2"/>
        <w:keepNext/>
        <w:keepLines/>
        <w:pageBreakBefore w:val="0"/>
        <w:widowControl w:val="0"/>
        <w:kinsoku/>
        <w:wordWrap/>
        <w:overflowPunct/>
        <w:topLinePunct w:val="0"/>
        <w:autoSpaceDE/>
        <w:autoSpaceDN/>
        <w:bidi w:val="0"/>
        <w:adjustRightInd/>
        <w:snapToGrid/>
        <w:spacing w:line="400" w:lineRule="exact"/>
        <w:ind w:right="119"/>
        <w:jc w:val="center"/>
        <w:textAlignment w:val="auto"/>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val="en-US" w:eastAsia="zh-CN"/>
        </w:rPr>
        <w:t>采购</w:t>
      </w:r>
      <w:r>
        <w:rPr>
          <w:rFonts w:hint="eastAsia" w:ascii="华文中宋" w:hAnsi="华文中宋" w:eastAsia="华文中宋" w:cs="华文中宋"/>
          <w:sz w:val="28"/>
          <w:szCs w:val="28"/>
          <w:lang w:eastAsia="zh-CN"/>
        </w:rPr>
        <w:t>需求书</w:t>
      </w:r>
    </w:p>
    <w:p w14:paraId="740CBA92">
      <w:pPr>
        <w:adjustRightInd w:val="0"/>
        <w:snapToGrid w:val="0"/>
        <w:spacing w:line="360" w:lineRule="auto"/>
        <w:ind w:left="590" w:hanging="541" w:hangingChars="245"/>
        <w:rPr>
          <w:b/>
          <w:bCs/>
          <w:sz w:val="22"/>
          <w:szCs w:val="22"/>
          <w:lang w:eastAsia="zh-CN"/>
        </w:rPr>
      </w:pPr>
      <w:r>
        <w:rPr>
          <w:rFonts w:hint="eastAsia"/>
          <w:b/>
          <w:bCs/>
          <w:sz w:val="22"/>
          <w:szCs w:val="22"/>
          <w:lang w:eastAsia="zh-CN"/>
        </w:rPr>
        <w:t>说明：</w:t>
      </w:r>
    </w:p>
    <w:p w14:paraId="167B6367">
      <w:pPr>
        <w:numPr>
          <w:ilvl w:val="0"/>
          <w:numId w:val="1"/>
        </w:numPr>
        <w:adjustRightInd w:val="0"/>
        <w:snapToGrid w:val="0"/>
        <w:spacing w:line="360" w:lineRule="auto"/>
        <w:ind w:left="0" w:firstLine="442" w:firstLineChars="200"/>
        <w:rPr>
          <w:b/>
          <w:bCs/>
          <w:sz w:val="22"/>
          <w:szCs w:val="22"/>
          <w:lang w:eastAsia="zh-CN"/>
        </w:rPr>
      </w:pPr>
      <w:r>
        <w:rPr>
          <w:rFonts w:hint="eastAsia"/>
          <w:b/>
          <w:bCs/>
          <w:sz w:val="22"/>
          <w:szCs w:val="22"/>
          <w:lang w:eastAsia="zh-CN"/>
        </w:rPr>
        <w:t>供应商须对本项目采购标的进行整体响应，任何只对其中一部分采购标的进行的响应都被视为无效</w:t>
      </w:r>
      <w:r>
        <w:rPr>
          <w:rFonts w:hint="eastAsia"/>
          <w:b/>
          <w:bCs/>
          <w:sz w:val="22"/>
          <w:szCs w:val="22"/>
          <w:lang w:val="en-US" w:eastAsia="zh-CN"/>
        </w:rPr>
        <w:t>响应</w:t>
      </w:r>
      <w:r>
        <w:rPr>
          <w:rFonts w:hint="eastAsia"/>
          <w:b/>
          <w:bCs/>
          <w:sz w:val="22"/>
          <w:szCs w:val="22"/>
          <w:lang w:eastAsia="zh-CN"/>
        </w:rPr>
        <w:t>。</w:t>
      </w:r>
    </w:p>
    <w:p w14:paraId="38FFD02B">
      <w:pPr>
        <w:numPr>
          <w:ilvl w:val="0"/>
          <w:numId w:val="1"/>
        </w:numPr>
        <w:adjustRightInd w:val="0"/>
        <w:snapToGrid w:val="0"/>
        <w:spacing w:line="360" w:lineRule="auto"/>
        <w:ind w:left="0" w:firstLine="442" w:firstLineChars="200"/>
        <w:rPr>
          <w:b/>
          <w:bCs/>
          <w:sz w:val="22"/>
          <w:szCs w:val="22"/>
          <w:lang w:eastAsia="zh-CN"/>
        </w:rPr>
      </w:pPr>
      <w:r>
        <w:rPr>
          <w:rFonts w:hint="eastAsia"/>
          <w:b/>
          <w:bCs/>
          <w:sz w:val="22"/>
          <w:szCs w:val="22"/>
          <w:lang w:eastAsia="zh-CN"/>
        </w:rPr>
        <w:t>标注“★”号条款为实质性响应条款，供应商如有任何一条不响应或不满足，按无效</w:t>
      </w:r>
      <w:r>
        <w:rPr>
          <w:rFonts w:hint="eastAsia"/>
          <w:b/>
          <w:bCs/>
          <w:sz w:val="22"/>
          <w:szCs w:val="22"/>
          <w:lang w:val="en-US" w:eastAsia="zh-CN"/>
        </w:rPr>
        <w:t>响应</w:t>
      </w:r>
      <w:r>
        <w:rPr>
          <w:rFonts w:hint="eastAsia"/>
          <w:b/>
          <w:bCs/>
          <w:sz w:val="22"/>
          <w:szCs w:val="22"/>
          <w:lang w:eastAsia="zh-CN"/>
        </w:rPr>
        <w:t>处理。</w:t>
      </w:r>
    </w:p>
    <w:p w14:paraId="111FDB0B">
      <w:pPr>
        <w:numPr>
          <w:ilvl w:val="0"/>
          <w:numId w:val="1"/>
        </w:numPr>
        <w:adjustRightInd w:val="0"/>
        <w:snapToGrid w:val="0"/>
        <w:spacing w:line="360" w:lineRule="auto"/>
        <w:ind w:left="0" w:firstLine="442" w:firstLineChars="200"/>
        <w:rPr>
          <w:b/>
          <w:bCs/>
          <w:sz w:val="22"/>
          <w:szCs w:val="22"/>
          <w:lang w:eastAsia="zh-CN"/>
        </w:rPr>
      </w:pPr>
      <w:r>
        <w:rPr>
          <w:rFonts w:hint="eastAsia"/>
          <w:b/>
          <w:bCs/>
          <w:sz w:val="22"/>
          <w:szCs w:val="22"/>
          <w:lang w:eastAsia="zh-CN"/>
        </w:rPr>
        <w:t>标注“▲”号条款为重要技术参数，不作为无效</w:t>
      </w:r>
      <w:r>
        <w:rPr>
          <w:rFonts w:hint="eastAsia"/>
          <w:b/>
          <w:bCs/>
          <w:sz w:val="22"/>
          <w:szCs w:val="22"/>
          <w:lang w:val="en-US" w:eastAsia="zh-CN"/>
        </w:rPr>
        <w:t>响应</w:t>
      </w:r>
      <w:r>
        <w:rPr>
          <w:rFonts w:hint="eastAsia"/>
          <w:b/>
          <w:bCs/>
          <w:sz w:val="22"/>
          <w:szCs w:val="22"/>
          <w:lang w:eastAsia="zh-CN"/>
        </w:rPr>
        <w:t>条款。</w:t>
      </w:r>
    </w:p>
    <w:p w14:paraId="44C5E0B6">
      <w:pPr>
        <w:rPr>
          <w:lang w:eastAsia="zh-CN"/>
        </w:rPr>
      </w:pPr>
    </w:p>
    <w:p w14:paraId="40A7562C">
      <w:pPr>
        <w:pStyle w:val="9"/>
        <w:numPr>
          <w:ilvl w:val="0"/>
          <w:numId w:val="2"/>
        </w:numPr>
        <w:tabs>
          <w:tab w:val="left" w:pos="540"/>
        </w:tabs>
        <w:adjustRightInd w:val="0"/>
        <w:snapToGrid w:val="0"/>
        <w:spacing w:line="360" w:lineRule="auto"/>
        <w:ind w:firstLine="442" w:firstLineChars="200"/>
        <w:outlineLvl w:val="1"/>
        <w:rPr>
          <w:rFonts w:hAnsi="宋体" w:cs="宋体"/>
          <w:b/>
          <w:sz w:val="22"/>
          <w:szCs w:val="22"/>
        </w:rPr>
      </w:pPr>
      <w:r>
        <w:rPr>
          <w:rFonts w:hint="eastAsia" w:hAnsi="宋体" w:cs="宋体"/>
          <w:b/>
          <w:sz w:val="22"/>
          <w:szCs w:val="22"/>
        </w:rPr>
        <w:t>项目概况</w:t>
      </w:r>
    </w:p>
    <w:p w14:paraId="493BDCC2">
      <w:pPr>
        <w:pStyle w:val="9"/>
        <w:tabs>
          <w:tab w:val="left" w:pos="540"/>
        </w:tabs>
        <w:adjustRightInd w:val="0"/>
        <w:snapToGrid w:val="0"/>
        <w:spacing w:line="360" w:lineRule="auto"/>
        <w:ind w:firstLine="440" w:firstLineChars="200"/>
        <w:rPr>
          <w:rFonts w:hint="eastAsia" w:hAnsi="宋体" w:cs="宋体"/>
          <w:bCs/>
          <w:sz w:val="22"/>
          <w:szCs w:val="22"/>
        </w:rPr>
      </w:pPr>
      <w:r>
        <w:rPr>
          <w:rFonts w:hint="eastAsia" w:hAnsi="宋体" w:cs="宋体"/>
          <w:bCs/>
          <w:sz w:val="22"/>
          <w:szCs w:val="22"/>
          <w:lang w:val="en-US" w:eastAsia="zh-CN"/>
        </w:rPr>
        <w:t>深圳图书馆北馆位于深圳市龙华区腾龙路30号，</w:t>
      </w:r>
      <w:r>
        <w:rPr>
          <w:rFonts w:hint="eastAsia" w:hAnsi="宋体" w:cs="宋体"/>
          <w:bCs/>
          <w:sz w:val="22"/>
          <w:szCs w:val="22"/>
        </w:rPr>
        <w:t>是深圳首批建设并完工的新时代重大文化设施，建筑面积约7.2万平方米，地上6层，地下3层，设计藏书量800万册，提供座位2500个，是集文献收藏、全民阅读、社会教育、思想交流、文化传承与创意创造于一体的大型综合性、智慧型图书馆。</w:t>
      </w:r>
    </w:p>
    <w:p w14:paraId="22B5F073">
      <w:pPr>
        <w:pStyle w:val="9"/>
        <w:tabs>
          <w:tab w:val="left" w:pos="540"/>
        </w:tabs>
        <w:adjustRightInd w:val="0"/>
        <w:snapToGrid w:val="0"/>
        <w:spacing w:line="360" w:lineRule="auto"/>
        <w:ind w:firstLine="440" w:firstLineChars="200"/>
        <w:rPr>
          <w:rFonts w:hint="eastAsia" w:hAnsi="宋体" w:cs="宋体"/>
          <w:bCs/>
          <w:sz w:val="22"/>
          <w:szCs w:val="22"/>
          <w:lang w:val="en-US" w:eastAsia="zh-CN"/>
        </w:rPr>
      </w:pPr>
      <w:r>
        <w:rPr>
          <w:rFonts w:hint="eastAsia" w:hAnsi="宋体" w:cs="宋体"/>
          <w:bCs/>
          <w:sz w:val="22"/>
          <w:szCs w:val="22"/>
          <w:lang w:val="en-US" w:eastAsia="zh-CN"/>
        </w:rPr>
        <w:t>北馆全馆共有18套音视频系统，分布在各楼层的报告厅、HIFI室、观影厅、会议室、人文科技展厅、综合展厅、特藏展厅及公共阅览区域等多个场所、系统设备涵盖但不限于音响、LED屏幕、舞台灯光、投影仪、视频会议系统等。具体如“维保设备范围”、“维护内容”表所示。（凡未列明但对于系统正常运行必要的相关设备均在维护范围内）</w:t>
      </w:r>
    </w:p>
    <w:p w14:paraId="3A42ADA0">
      <w:pPr>
        <w:pStyle w:val="9"/>
        <w:tabs>
          <w:tab w:val="left" w:pos="540"/>
        </w:tabs>
        <w:adjustRightInd w:val="0"/>
        <w:snapToGrid w:val="0"/>
        <w:spacing w:line="360" w:lineRule="auto"/>
        <w:ind w:firstLine="440" w:firstLineChars="200"/>
        <w:rPr>
          <w:rFonts w:hint="default" w:hAnsi="宋体" w:cs="宋体"/>
          <w:bCs/>
          <w:sz w:val="22"/>
          <w:szCs w:val="22"/>
          <w:lang w:val="en-US" w:eastAsia="zh-CN"/>
        </w:rPr>
      </w:pPr>
      <w:r>
        <w:rPr>
          <w:rFonts w:hint="eastAsia" w:hAnsi="宋体" w:cs="宋体"/>
          <w:bCs/>
          <w:sz w:val="22"/>
          <w:szCs w:val="22"/>
          <w:lang w:val="en-US" w:eastAsia="zh-CN"/>
        </w:rPr>
        <w:t>图书馆每年举办各类阅读推广、报告演讲、学术交流、视频会议、远程直播等大小型活动，平均每周3-5场活动举行，多分布在下班后、周末节假日、寒暑假等期间，为保障活动顺利进行，维保服务需实时响应，实时掌握设备的运行状况，及时发现并处理故障。同时，在图书馆举办大型活动期间，供应商必须按照馆方要求指派不少于2名技术人员现场保障相关活动正常顺利进行。</w:t>
      </w:r>
    </w:p>
    <w:p w14:paraId="55FF9C9B">
      <w:pPr>
        <w:pStyle w:val="9"/>
        <w:tabs>
          <w:tab w:val="left" w:pos="540"/>
        </w:tabs>
        <w:adjustRightInd w:val="0"/>
        <w:snapToGrid w:val="0"/>
        <w:spacing w:line="360" w:lineRule="auto"/>
        <w:ind w:firstLine="442" w:firstLineChars="200"/>
        <w:rPr>
          <w:rFonts w:hint="eastAsia" w:hAnsi="宋体" w:cs="宋体"/>
          <w:b/>
          <w:color w:val="FF0000"/>
          <w:sz w:val="22"/>
          <w:szCs w:val="22"/>
        </w:rPr>
      </w:pPr>
      <w:r>
        <w:rPr>
          <w:rFonts w:hint="eastAsia"/>
          <w:b/>
          <w:bCs/>
          <w:sz w:val="22"/>
          <w:szCs w:val="22"/>
        </w:rPr>
        <w:t>★</w:t>
      </w:r>
      <w:r>
        <w:rPr>
          <w:rFonts w:hint="eastAsia" w:hAnsi="宋体" w:cs="宋体"/>
          <w:bCs/>
          <w:sz w:val="22"/>
          <w:szCs w:val="22"/>
        </w:rPr>
        <w:t>本项目</w:t>
      </w:r>
      <w:r>
        <w:rPr>
          <w:rFonts w:hint="eastAsia" w:hAnsi="宋体" w:cs="宋体"/>
          <w:bCs/>
          <w:sz w:val="22"/>
          <w:szCs w:val="22"/>
          <w:lang w:val="en-US" w:eastAsia="zh-CN"/>
        </w:rPr>
        <w:t>预算</w:t>
      </w:r>
      <w:r>
        <w:rPr>
          <w:rFonts w:hint="eastAsia" w:hAnsi="宋体" w:cs="宋体"/>
          <w:bCs/>
          <w:sz w:val="22"/>
          <w:szCs w:val="22"/>
        </w:rPr>
        <w:t>为人民币</w:t>
      </w:r>
      <w:r>
        <w:rPr>
          <w:rFonts w:hint="eastAsia" w:hAnsi="宋体" w:cs="宋体"/>
          <w:bCs/>
          <w:sz w:val="22"/>
          <w:szCs w:val="22"/>
          <w:lang w:val="en-US" w:eastAsia="zh-CN"/>
        </w:rPr>
        <w:t>壹拾捌</w:t>
      </w:r>
      <w:r>
        <w:rPr>
          <w:rFonts w:hint="eastAsia" w:hAnsi="宋体" w:cs="宋体"/>
          <w:bCs/>
          <w:sz w:val="22"/>
          <w:szCs w:val="22"/>
        </w:rPr>
        <w:t>万</w:t>
      </w:r>
      <w:r>
        <w:rPr>
          <w:rFonts w:hint="eastAsia" w:hAnsi="宋体" w:cs="宋体"/>
          <w:bCs/>
          <w:sz w:val="22"/>
          <w:szCs w:val="22"/>
          <w:lang w:val="en-US" w:eastAsia="zh-CN"/>
        </w:rPr>
        <w:t>元</w:t>
      </w:r>
      <w:r>
        <w:rPr>
          <w:rFonts w:hint="eastAsia" w:hAnsi="宋体" w:cs="宋体"/>
          <w:bCs/>
          <w:sz w:val="22"/>
          <w:szCs w:val="22"/>
        </w:rPr>
        <w:t>整（￥</w:t>
      </w:r>
      <w:r>
        <w:rPr>
          <w:rFonts w:hint="eastAsia" w:hAnsi="宋体" w:cs="宋体"/>
          <w:bCs/>
          <w:sz w:val="22"/>
          <w:szCs w:val="22"/>
          <w:lang w:val="en-US" w:eastAsia="zh-CN"/>
        </w:rPr>
        <w:t>18</w:t>
      </w:r>
      <w:r>
        <w:rPr>
          <w:rFonts w:hAnsi="宋体" w:cs="宋体"/>
          <w:bCs/>
          <w:sz w:val="22"/>
          <w:szCs w:val="22"/>
        </w:rPr>
        <w:t>0</w:t>
      </w:r>
      <w:r>
        <w:rPr>
          <w:rFonts w:hint="eastAsia" w:hAnsi="宋体" w:cs="宋体"/>
          <w:bCs/>
          <w:sz w:val="22"/>
          <w:szCs w:val="22"/>
          <w:lang w:val="en-US" w:eastAsia="zh-CN"/>
        </w:rPr>
        <w:t>，</w:t>
      </w:r>
      <w:r>
        <w:rPr>
          <w:rFonts w:hAnsi="宋体" w:cs="宋体"/>
          <w:bCs/>
          <w:sz w:val="22"/>
          <w:szCs w:val="22"/>
        </w:rPr>
        <w:t>000</w:t>
      </w:r>
      <w:r>
        <w:rPr>
          <w:rFonts w:hint="eastAsia" w:hAnsi="宋体" w:cs="宋体"/>
          <w:bCs/>
          <w:sz w:val="22"/>
          <w:szCs w:val="22"/>
          <w:lang w:val="en-US" w:eastAsia="zh-CN"/>
        </w:rPr>
        <w:t>.00</w:t>
      </w:r>
      <w:r>
        <w:rPr>
          <w:rFonts w:hint="eastAsia" w:hAnsi="宋体" w:cs="宋体"/>
          <w:bCs/>
          <w:sz w:val="22"/>
          <w:szCs w:val="22"/>
        </w:rPr>
        <w:t>）</w:t>
      </w:r>
    </w:p>
    <w:p w14:paraId="79AB4FE2">
      <w:pPr>
        <w:pStyle w:val="9"/>
        <w:numPr>
          <w:ilvl w:val="0"/>
          <w:numId w:val="2"/>
        </w:numPr>
        <w:tabs>
          <w:tab w:val="left" w:pos="540"/>
        </w:tabs>
        <w:adjustRightInd w:val="0"/>
        <w:snapToGrid w:val="0"/>
        <w:spacing w:line="360" w:lineRule="auto"/>
        <w:ind w:firstLine="442" w:firstLineChars="200"/>
        <w:outlineLvl w:val="1"/>
        <w:rPr>
          <w:rFonts w:hAnsi="宋体" w:cs="宋体"/>
          <w:b/>
          <w:sz w:val="22"/>
          <w:szCs w:val="22"/>
        </w:rPr>
      </w:pPr>
      <w:r>
        <w:rPr>
          <w:rFonts w:hint="eastAsia" w:hAnsi="宋体" w:cs="宋体"/>
          <w:b/>
          <w:sz w:val="22"/>
          <w:szCs w:val="22"/>
        </w:rPr>
        <w:t>采购内容</w:t>
      </w:r>
    </w:p>
    <w:p w14:paraId="46BF663A">
      <w:pPr>
        <w:pStyle w:val="9"/>
        <w:tabs>
          <w:tab w:val="left" w:pos="540"/>
        </w:tabs>
        <w:adjustRightInd w:val="0"/>
        <w:snapToGrid w:val="0"/>
        <w:spacing w:line="360" w:lineRule="auto"/>
        <w:ind w:firstLine="440" w:firstLineChars="200"/>
        <w:rPr>
          <w:rFonts w:hint="eastAsia" w:hAnsi="宋体" w:eastAsia="宋体" w:cs="宋体"/>
          <w:sz w:val="22"/>
          <w:szCs w:val="22"/>
          <w:lang w:val="en-US" w:eastAsia="zh-CN"/>
        </w:rPr>
      </w:pPr>
      <w:r>
        <w:rPr>
          <w:rFonts w:hint="eastAsia" w:hAnsi="宋体" w:cs="宋体"/>
          <w:sz w:val="22"/>
          <w:szCs w:val="22"/>
        </w:rPr>
        <w:t>1.本项目采购内容为深圳图书馆</w:t>
      </w:r>
      <w:r>
        <w:rPr>
          <w:rFonts w:hint="eastAsia" w:hAnsi="宋体" w:cs="宋体"/>
          <w:sz w:val="22"/>
          <w:szCs w:val="22"/>
          <w:lang w:val="en-US" w:eastAsia="zh-CN"/>
        </w:rPr>
        <w:t>北馆</w:t>
      </w:r>
      <w:r>
        <w:rPr>
          <w:rFonts w:hint="eastAsia" w:hAnsi="宋体" w:cs="宋体"/>
          <w:sz w:val="22"/>
          <w:szCs w:val="22"/>
        </w:rPr>
        <w:t>LED屏幕及音响灯光会议系统设备维保</w:t>
      </w:r>
      <w:r>
        <w:rPr>
          <w:rFonts w:hint="eastAsia" w:hAnsi="宋体" w:cs="宋体"/>
          <w:sz w:val="22"/>
          <w:szCs w:val="22"/>
          <w:lang w:val="en-US" w:eastAsia="zh-CN"/>
        </w:rPr>
        <w:t>服务</w:t>
      </w:r>
      <w:r>
        <w:rPr>
          <w:rFonts w:hint="eastAsia" w:hAnsi="宋体" w:cs="宋体"/>
          <w:bCs/>
          <w:sz w:val="22"/>
          <w:szCs w:val="22"/>
        </w:rPr>
        <w:t>，</w:t>
      </w:r>
      <w:r>
        <w:rPr>
          <w:rFonts w:hint="eastAsia" w:hAnsi="宋体" w:cs="宋体"/>
          <w:bCs/>
          <w:sz w:val="22"/>
          <w:szCs w:val="22"/>
          <w:lang w:val="en-US" w:eastAsia="zh-CN"/>
        </w:rPr>
        <w:t>部分区域维保设备</w:t>
      </w:r>
      <w:r>
        <w:rPr>
          <w:rFonts w:hint="eastAsia" w:hAnsi="宋体" w:cs="宋体"/>
          <w:bCs/>
          <w:sz w:val="22"/>
          <w:szCs w:val="22"/>
        </w:rPr>
        <w:t>详细清单</w:t>
      </w:r>
      <w:r>
        <w:rPr>
          <w:rFonts w:hint="eastAsia" w:hAnsi="宋体" w:cs="宋体"/>
          <w:bCs/>
          <w:sz w:val="22"/>
          <w:szCs w:val="22"/>
          <w:lang w:val="en-US" w:eastAsia="zh-CN"/>
        </w:rPr>
        <w:t>可通过采购公告联系电话通过邮箱获取</w:t>
      </w:r>
      <w:r>
        <w:rPr>
          <w:rFonts w:hint="eastAsia" w:hAnsi="宋体" w:cs="宋体"/>
          <w:bCs/>
          <w:sz w:val="22"/>
          <w:szCs w:val="22"/>
        </w:rPr>
        <w:t>。</w:t>
      </w:r>
    </w:p>
    <w:p w14:paraId="32474A09">
      <w:pPr>
        <w:pStyle w:val="9"/>
        <w:tabs>
          <w:tab w:val="left" w:pos="540"/>
        </w:tabs>
        <w:adjustRightInd w:val="0"/>
        <w:snapToGrid w:val="0"/>
        <w:spacing w:line="360" w:lineRule="auto"/>
        <w:ind w:firstLine="440" w:firstLineChars="200"/>
        <w:rPr>
          <w:rFonts w:hAnsi="宋体" w:cs="宋体"/>
          <w:sz w:val="22"/>
          <w:szCs w:val="22"/>
        </w:rPr>
      </w:pPr>
      <w:r>
        <w:rPr>
          <w:rFonts w:hint="eastAsia" w:hAnsi="宋体" w:cs="宋体"/>
          <w:sz w:val="22"/>
          <w:szCs w:val="22"/>
          <w:lang w:val="en-US" w:eastAsia="zh-CN"/>
        </w:rPr>
        <w:t>2</w:t>
      </w:r>
      <w:r>
        <w:rPr>
          <w:rFonts w:hint="eastAsia" w:hAnsi="宋体" w:cs="宋体"/>
          <w:sz w:val="22"/>
          <w:szCs w:val="22"/>
        </w:rPr>
        <w:t>.本项目实际结算金额以</w:t>
      </w:r>
      <w:r>
        <w:rPr>
          <w:rFonts w:hint="eastAsia" w:hAnsi="宋体" w:cs="宋体"/>
          <w:sz w:val="22"/>
          <w:szCs w:val="22"/>
          <w:lang w:val="en-US" w:eastAsia="zh-CN"/>
        </w:rPr>
        <w:t>成交</w:t>
      </w:r>
      <w:r>
        <w:rPr>
          <w:rFonts w:hint="eastAsia" w:hAnsi="宋体" w:cs="宋体"/>
          <w:sz w:val="22"/>
          <w:szCs w:val="22"/>
        </w:rPr>
        <w:t>金额为准。</w:t>
      </w:r>
    </w:p>
    <w:p w14:paraId="25BB1E56">
      <w:pPr>
        <w:pStyle w:val="9"/>
        <w:tabs>
          <w:tab w:val="left" w:pos="540"/>
        </w:tabs>
        <w:adjustRightInd w:val="0"/>
        <w:snapToGrid w:val="0"/>
        <w:spacing w:line="360" w:lineRule="auto"/>
        <w:ind w:firstLine="440" w:firstLineChars="200"/>
        <w:rPr>
          <w:rFonts w:hint="eastAsia" w:hAnsi="宋体" w:eastAsia="宋体" w:cs="宋体"/>
          <w:sz w:val="22"/>
          <w:szCs w:val="22"/>
          <w:lang w:eastAsia="zh-CN"/>
        </w:rPr>
      </w:pPr>
      <w:r>
        <w:rPr>
          <w:rFonts w:hint="eastAsia" w:hAnsi="宋体" w:cs="宋体"/>
          <w:sz w:val="22"/>
          <w:szCs w:val="22"/>
          <w:lang w:val="en-US" w:eastAsia="zh-CN"/>
        </w:rPr>
        <w:t>3</w:t>
      </w:r>
      <w:r>
        <w:rPr>
          <w:rFonts w:hint="eastAsia" w:hAnsi="宋体" w:cs="宋体"/>
          <w:sz w:val="22"/>
          <w:szCs w:val="22"/>
        </w:rPr>
        <w:t>.本项目确定1名</w:t>
      </w:r>
      <w:r>
        <w:rPr>
          <w:rFonts w:hint="eastAsia" w:hAnsi="宋体" w:cs="宋体"/>
          <w:sz w:val="22"/>
          <w:szCs w:val="22"/>
          <w:lang w:val="en-US" w:eastAsia="zh-CN"/>
        </w:rPr>
        <w:t>成交供应商</w:t>
      </w:r>
      <w:r>
        <w:rPr>
          <w:rFonts w:hint="eastAsia" w:hAnsi="宋体" w:cs="宋体"/>
          <w:sz w:val="22"/>
          <w:szCs w:val="22"/>
        </w:rPr>
        <w:t>，承担及负责</w:t>
      </w:r>
      <w:r>
        <w:rPr>
          <w:rFonts w:hint="eastAsia" w:hAnsi="宋体" w:cs="宋体"/>
          <w:sz w:val="22"/>
          <w:szCs w:val="22"/>
          <w:lang w:val="en-US" w:eastAsia="zh-CN"/>
        </w:rPr>
        <w:t>采购</w:t>
      </w:r>
      <w:r>
        <w:rPr>
          <w:rFonts w:hint="eastAsia" w:hAnsi="宋体" w:cs="宋体"/>
          <w:sz w:val="22"/>
          <w:szCs w:val="22"/>
        </w:rPr>
        <w:t>文件</w:t>
      </w:r>
      <w:r>
        <w:rPr>
          <w:rFonts w:hint="eastAsia" w:hAnsi="宋体" w:cs="宋体"/>
          <w:sz w:val="22"/>
          <w:szCs w:val="22"/>
          <w:lang w:val="en-US" w:eastAsia="zh-CN"/>
        </w:rPr>
        <w:t>中</w:t>
      </w:r>
      <w:r>
        <w:rPr>
          <w:rFonts w:hint="eastAsia" w:hAnsi="宋体" w:cs="宋体"/>
          <w:sz w:val="22"/>
          <w:szCs w:val="22"/>
        </w:rPr>
        <w:t>对</w:t>
      </w:r>
      <w:r>
        <w:rPr>
          <w:rFonts w:hint="eastAsia" w:hAnsi="宋体" w:cs="宋体"/>
          <w:sz w:val="22"/>
          <w:szCs w:val="22"/>
          <w:lang w:val="en-US" w:eastAsia="zh-CN"/>
        </w:rPr>
        <w:t>成交供应商</w:t>
      </w:r>
      <w:r>
        <w:rPr>
          <w:rFonts w:hint="eastAsia" w:hAnsi="宋体" w:cs="宋体"/>
          <w:sz w:val="22"/>
          <w:szCs w:val="22"/>
        </w:rPr>
        <w:t>要求的一切事宜及责任</w:t>
      </w:r>
      <w:r>
        <w:rPr>
          <w:rFonts w:hint="eastAsia" w:hAnsi="宋体" w:cs="宋体"/>
          <w:sz w:val="22"/>
          <w:szCs w:val="22"/>
          <w:lang w:eastAsia="zh-CN"/>
        </w:rPr>
        <w:t>。</w:t>
      </w:r>
    </w:p>
    <w:p w14:paraId="20FBBD46">
      <w:pPr>
        <w:pStyle w:val="9"/>
        <w:numPr>
          <w:ilvl w:val="0"/>
          <w:numId w:val="2"/>
        </w:numPr>
        <w:tabs>
          <w:tab w:val="left" w:pos="540"/>
        </w:tabs>
        <w:adjustRightInd w:val="0"/>
        <w:snapToGrid w:val="0"/>
        <w:spacing w:line="360" w:lineRule="auto"/>
        <w:ind w:firstLine="442" w:firstLineChars="200"/>
        <w:outlineLvl w:val="1"/>
        <w:rPr>
          <w:rFonts w:hAnsi="宋体" w:cs="宋体"/>
          <w:b/>
          <w:sz w:val="22"/>
          <w:szCs w:val="22"/>
        </w:rPr>
      </w:pPr>
      <w:r>
        <w:rPr>
          <w:rFonts w:hint="eastAsia" w:hAnsi="宋体" w:cs="宋体"/>
          <w:b/>
          <w:sz w:val="22"/>
          <w:szCs w:val="22"/>
        </w:rPr>
        <w:t>技术</w:t>
      </w:r>
      <w:r>
        <w:rPr>
          <w:rFonts w:hint="eastAsia" w:hAnsi="宋体" w:cs="宋体"/>
          <w:b/>
          <w:sz w:val="22"/>
          <w:szCs w:val="22"/>
          <w:lang w:val="en-US" w:eastAsia="zh-CN"/>
        </w:rPr>
        <w:t>要求</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20"/>
        <w:gridCol w:w="755"/>
        <w:gridCol w:w="37"/>
        <w:gridCol w:w="3"/>
        <w:gridCol w:w="7271"/>
      </w:tblGrid>
      <w:tr w14:paraId="30F25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trPr>
        <w:tc>
          <w:tcPr>
            <w:tcW w:w="255" w:type="pct"/>
            <w:vAlign w:val="center"/>
          </w:tcPr>
          <w:p w14:paraId="7539296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455" w:type="pct"/>
            <w:gridSpan w:val="2"/>
            <w:vAlign w:val="center"/>
          </w:tcPr>
          <w:p w14:paraId="37CED644">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服务内容</w:t>
            </w:r>
          </w:p>
        </w:tc>
        <w:tc>
          <w:tcPr>
            <w:tcW w:w="4288" w:type="pct"/>
            <w:gridSpan w:val="3"/>
            <w:vAlign w:val="center"/>
          </w:tcPr>
          <w:p w14:paraId="777EEEC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技术要求</w:t>
            </w:r>
          </w:p>
        </w:tc>
      </w:tr>
      <w:tr w14:paraId="7F0EA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5000" w:type="pct"/>
            <w:gridSpan w:val="6"/>
            <w:vAlign w:val="center"/>
          </w:tcPr>
          <w:p w14:paraId="78057EA3">
            <w:pPr>
              <w:numPr>
                <w:ilvl w:val="0"/>
                <w:numId w:val="3"/>
              </w:numPr>
              <w:ind w:left="562" w:hanging="562"/>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维保设备范围</w:t>
            </w:r>
          </w:p>
        </w:tc>
      </w:tr>
      <w:tr w14:paraId="1BC9F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55" w:type="pct"/>
            <w:vAlign w:val="center"/>
          </w:tcPr>
          <w:p w14:paraId="280063A8">
            <w:pPr>
              <w:rPr>
                <w:b/>
                <w:bCs/>
                <w:color w:val="000000" w:themeColor="text1"/>
                <w:sz w:val="28"/>
                <w:szCs w:val="28"/>
                <w14:textFill>
                  <w14:solidFill>
                    <w14:schemeClr w14:val="tx1"/>
                  </w14:solidFill>
                </w14:textFill>
              </w:rPr>
            </w:pPr>
            <w:r>
              <w:rPr>
                <w:rFonts w:hint="eastAsia" w:ascii="宋体" w:hAnsi="宋体" w:cs="宋体"/>
                <w:szCs w:val="21"/>
              </w:rPr>
              <w:t>1</w:t>
            </w:r>
          </w:p>
        </w:tc>
        <w:tc>
          <w:tcPr>
            <w:tcW w:w="455" w:type="pct"/>
            <w:gridSpan w:val="2"/>
            <w:vAlign w:val="center"/>
          </w:tcPr>
          <w:p w14:paraId="6E5DC73A">
            <w:pPr>
              <w:rPr>
                <w:b/>
                <w:bCs/>
                <w:color w:val="000000" w:themeColor="text1"/>
                <w:sz w:val="28"/>
                <w:szCs w:val="28"/>
                <w14:textFill>
                  <w14:solidFill>
                    <w14:schemeClr w14:val="tx1"/>
                  </w14:solidFill>
                </w14:textFill>
              </w:rPr>
            </w:pPr>
            <w:r>
              <w:rPr>
                <w:rFonts w:hint="eastAsia" w:ascii="宋体" w:hAnsi="宋体" w:cs="宋体"/>
                <w:szCs w:val="21"/>
              </w:rPr>
              <w:t>维保设备范围</w:t>
            </w:r>
          </w:p>
        </w:tc>
        <w:tc>
          <w:tcPr>
            <w:tcW w:w="4288" w:type="pct"/>
            <w:gridSpan w:val="3"/>
            <w:vAlign w:val="center"/>
          </w:tcPr>
          <w:tbl>
            <w:tblPr>
              <w:tblStyle w:val="12"/>
              <w:tblW w:w="4992" w:type="pct"/>
              <w:jc w:val="center"/>
              <w:tblLayout w:type="autofit"/>
              <w:tblCellMar>
                <w:top w:w="0" w:type="dxa"/>
                <w:left w:w="108" w:type="dxa"/>
                <w:bottom w:w="0" w:type="dxa"/>
                <w:right w:w="108" w:type="dxa"/>
              </w:tblCellMar>
            </w:tblPr>
            <w:tblGrid>
              <w:gridCol w:w="764"/>
              <w:gridCol w:w="2437"/>
              <w:gridCol w:w="3883"/>
            </w:tblGrid>
            <w:tr w14:paraId="1E5BD88D">
              <w:tblPrEx>
                <w:tblCellMar>
                  <w:top w:w="0" w:type="dxa"/>
                  <w:left w:w="108" w:type="dxa"/>
                  <w:bottom w:w="0" w:type="dxa"/>
                  <w:right w:w="108" w:type="dxa"/>
                </w:tblCellMar>
              </w:tblPrEx>
              <w:trPr>
                <w:trHeight w:val="23" w:hRule="atLeast"/>
                <w:jc w:val="center"/>
              </w:trPr>
              <w:tc>
                <w:tcPr>
                  <w:tcW w:w="764" w:type="dxa"/>
                  <w:tcBorders>
                    <w:top w:val="single" w:color="auto" w:sz="4" w:space="0"/>
                    <w:left w:val="single" w:color="auto" w:sz="4" w:space="0"/>
                    <w:bottom w:val="single" w:color="auto" w:sz="4" w:space="0"/>
                    <w:right w:val="single" w:color="auto" w:sz="4" w:space="0"/>
                  </w:tcBorders>
                  <w:shd w:val="clear" w:color="000000" w:fill="D7D7D7"/>
                  <w:vAlign w:val="center"/>
                </w:tcPr>
                <w:p w14:paraId="03C7F47B">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楼层</w:t>
                  </w:r>
                </w:p>
              </w:tc>
              <w:tc>
                <w:tcPr>
                  <w:tcW w:w="2437" w:type="dxa"/>
                  <w:tcBorders>
                    <w:top w:val="single" w:color="auto" w:sz="4" w:space="0"/>
                    <w:left w:val="nil"/>
                    <w:bottom w:val="single" w:color="auto" w:sz="4" w:space="0"/>
                    <w:right w:val="single" w:color="auto" w:sz="4" w:space="0"/>
                  </w:tcBorders>
                  <w:shd w:val="clear" w:color="000000" w:fill="D7D7D7"/>
                  <w:vAlign w:val="center"/>
                </w:tcPr>
                <w:p w14:paraId="04BA7C4B">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位置区域</w:t>
                  </w:r>
                </w:p>
              </w:tc>
              <w:tc>
                <w:tcPr>
                  <w:tcW w:w="3883" w:type="dxa"/>
                  <w:tcBorders>
                    <w:top w:val="single" w:color="auto" w:sz="4" w:space="0"/>
                    <w:left w:val="nil"/>
                    <w:bottom w:val="single" w:color="auto" w:sz="4" w:space="0"/>
                    <w:right w:val="single" w:color="auto" w:sz="4" w:space="0"/>
                  </w:tcBorders>
                  <w:shd w:val="clear" w:color="000000" w:fill="D7D7D7"/>
                  <w:vAlign w:val="center"/>
                </w:tcPr>
                <w:p w14:paraId="269E65FF">
                  <w:pPr>
                    <w:widowControl/>
                    <w:spacing w:line="288" w:lineRule="auto"/>
                    <w:jc w:val="center"/>
                    <w:rPr>
                      <w:rFonts w:ascii="宋体" w:hAnsi="宋体" w:cs="宋体"/>
                      <w:szCs w:val="21"/>
                    </w:rPr>
                  </w:pPr>
                  <w:r>
                    <w:rPr>
                      <w:rFonts w:hint="eastAsia" w:ascii="宋体" w:hAnsi="宋体" w:cs="宋体"/>
                      <w:szCs w:val="21"/>
                    </w:rPr>
                    <w:t>系统名称</w:t>
                  </w:r>
                </w:p>
              </w:tc>
            </w:tr>
            <w:tr w14:paraId="685620FA">
              <w:tblPrEx>
                <w:tblCellMar>
                  <w:top w:w="0" w:type="dxa"/>
                  <w:left w:w="108" w:type="dxa"/>
                  <w:bottom w:w="0" w:type="dxa"/>
                  <w:right w:w="108" w:type="dxa"/>
                </w:tblCellMar>
              </w:tblPrEx>
              <w:trPr>
                <w:trHeight w:val="90" w:hRule="atLeast"/>
                <w:jc w:val="center"/>
              </w:trPr>
              <w:tc>
                <w:tcPr>
                  <w:tcW w:w="764" w:type="dxa"/>
                  <w:vMerge w:val="restart"/>
                  <w:tcBorders>
                    <w:top w:val="nil"/>
                    <w:left w:val="single" w:color="auto" w:sz="4" w:space="0"/>
                    <w:bottom w:val="single" w:color="auto" w:sz="4" w:space="0"/>
                    <w:right w:val="single" w:color="auto" w:sz="4" w:space="0"/>
                  </w:tcBorders>
                  <w:vAlign w:val="center"/>
                </w:tcPr>
                <w:p w14:paraId="19666480">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G层</w:t>
                  </w:r>
                </w:p>
              </w:tc>
              <w:tc>
                <w:tcPr>
                  <w:tcW w:w="2437" w:type="dxa"/>
                  <w:tcBorders>
                    <w:top w:val="nil"/>
                    <w:left w:val="nil"/>
                    <w:bottom w:val="single" w:color="auto" w:sz="4" w:space="0"/>
                    <w:right w:val="single" w:color="auto" w:sz="4" w:space="0"/>
                  </w:tcBorders>
                  <w:vAlign w:val="center"/>
                </w:tcPr>
                <w:p w14:paraId="741929A1">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应急指挥会议室</w:t>
                  </w:r>
                </w:p>
              </w:tc>
              <w:tc>
                <w:tcPr>
                  <w:tcW w:w="3883" w:type="dxa"/>
                  <w:tcBorders>
                    <w:top w:val="nil"/>
                    <w:left w:val="nil"/>
                    <w:bottom w:val="single" w:color="auto" w:sz="4" w:space="0"/>
                    <w:right w:val="single" w:color="auto" w:sz="4" w:space="0"/>
                  </w:tcBorders>
                  <w:vAlign w:val="center"/>
                </w:tcPr>
                <w:p w14:paraId="7A90F7F8">
                  <w:pPr>
                    <w:widowControl/>
                    <w:spacing w:line="288" w:lineRule="auto"/>
                    <w:jc w:val="center"/>
                    <w:rPr>
                      <w:rFonts w:hint="default" w:ascii="宋体" w:hAnsi="宋体" w:cs="宋体"/>
                      <w:szCs w:val="21"/>
                      <w:lang w:val="en-US"/>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rPr>
                    <w:t>控制系统</w:t>
                  </w:r>
                </w:p>
              </w:tc>
            </w:tr>
            <w:tr w14:paraId="74CDEF83">
              <w:tblPrEx>
                <w:tblCellMar>
                  <w:top w:w="0" w:type="dxa"/>
                  <w:left w:w="108" w:type="dxa"/>
                  <w:bottom w:w="0" w:type="dxa"/>
                  <w:right w:w="108" w:type="dxa"/>
                </w:tblCellMar>
              </w:tblPrEx>
              <w:trPr>
                <w:trHeight w:val="23" w:hRule="atLeast"/>
                <w:jc w:val="center"/>
              </w:trPr>
              <w:tc>
                <w:tcPr>
                  <w:tcW w:w="764" w:type="dxa"/>
                  <w:vMerge w:val="continue"/>
                  <w:tcBorders>
                    <w:top w:val="nil"/>
                    <w:left w:val="single" w:color="auto" w:sz="4" w:space="0"/>
                    <w:bottom w:val="single" w:color="auto" w:sz="4" w:space="0"/>
                    <w:right w:val="single" w:color="auto" w:sz="4" w:space="0"/>
                  </w:tcBorders>
                  <w:vAlign w:val="center"/>
                </w:tcPr>
                <w:p w14:paraId="4A7FC805">
                  <w:pPr>
                    <w:widowControl/>
                    <w:spacing w:line="288" w:lineRule="auto"/>
                    <w:jc w:val="left"/>
                    <w:rPr>
                      <w:rFonts w:ascii="宋体" w:hAnsi="宋体" w:cs="宋体"/>
                      <w:szCs w:val="21"/>
                    </w:rPr>
                  </w:pPr>
                </w:p>
              </w:tc>
              <w:tc>
                <w:tcPr>
                  <w:tcW w:w="2437" w:type="dxa"/>
                  <w:tcBorders>
                    <w:top w:val="nil"/>
                    <w:left w:val="nil"/>
                    <w:bottom w:val="single" w:color="auto" w:sz="4" w:space="0"/>
                    <w:right w:val="single" w:color="auto" w:sz="4" w:space="0"/>
                  </w:tcBorders>
                  <w:vAlign w:val="center"/>
                </w:tcPr>
                <w:p w14:paraId="205D34C6">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消防中控室</w:t>
                  </w:r>
                </w:p>
              </w:tc>
              <w:tc>
                <w:tcPr>
                  <w:tcW w:w="3883" w:type="dxa"/>
                  <w:tcBorders>
                    <w:top w:val="nil"/>
                    <w:left w:val="nil"/>
                    <w:bottom w:val="single" w:color="auto" w:sz="4" w:space="0"/>
                    <w:right w:val="single" w:color="auto" w:sz="4" w:space="0"/>
                  </w:tcBorders>
                  <w:vAlign w:val="center"/>
                </w:tcPr>
                <w:p w14:paraId="7AB04819">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显示系统</w:t>
                  </w:r>
                </w:p>
              </w:tc>
            </w:tr>
            <w:tr w14:paraId="4FCE7593">
              <w:tblPrEx>
                <w:tblCellMar>
                  <w:top w:w="0" w:type="dxa"/>
                  <w:left w:w="108" w:type="dxa"/>
                  <w:bottom w:w="0" w:type="dxa"/>
                  <w:right w:w="108" w:type="dxa"/>
                </w:tblCellMar>
              </w:tblPrEx>
              <w:trPr>
                <w:trHeight w:val="23" w:hRule="atLeast"/>
                <w:jc w:val="center"/>
              </w:trPr>
              <w:tc>
                <w:tcPr>
                  <w:tcW w:w="764" w:type="dxa"/>
                  <w:vMerge w:val="restart"/>
                  <w:tcBorders>
                    <w:top w:val="nil"/>
                    <w:left w:val="single" w:color="auto" w:sz="4" w:space="0"/>
                    <w:bottom w:val="single" w:color="auto" w:sz="4" w:space="0"/>
                    <w:right w:val="single" w:color="auto" w:sz="4" w:space="0"/>
                  </w:tcBorders>
                  <w:vAlign w:val="center"/>
                </w:tcPr>
                <w:p w14:paraId="0FDA1087">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一层</w:t>
                  </w:r>
                </w:p>
              </w:tc>
              <w:tc>
                <w:tcPr>
                  <w:tcW w:w="2437" w:type="dxa"/>
                  <w:tcBorders>
                    <w:top w:val="nil"/>
                    <w:left w:val="nil"/>
                    <w:bottom w:val="single" w:color="auto" w:sz="4" w:space="0"/>
                    <w:right w:val="single" w:color="auto" w:sz="4" w:space="0"/>
                  </w:tcBorders>
                  <w:vAlign w:val="center"/>
                </w:tcPr>
                <w:p w14:paraId="0091E68E">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北书房</w:t>
                  </w:r>
                </w:p>
              </w:tc>
              <w:tc>
                <w:tcPr>
                  <w:tcW w:w="3883" w:type="dxa"/>
                  <w:tcBorders>
                    <w:top w:val="nil"/>
                    <w:left w:val="nil"/>
                    <w:bottom w:val="single" w:color="auto" w:sz="4" w:space="0"/>
                    <w:right w:val="single" w:color="auto" w:sz="4" w:space="0"/>
                  </w:tcBorders>
                  <w:vAlign w:val="center"/>
                </w:tcPr>
                <w:p w14:paraId="39D9873F">
                  <w:pPr>
                    <w:widowControl/>
                    <w:spacing w:line="288" w:lineRule="auto"/>
                    <w:jc w:val="center"/>
                    <w:rPr>
                      <w:rFonts w:hint="default" w:ascii="宋体" w:hAnsi="宋体" w:eastAsia="宋体" w:cs="宋体"/>
                      <w:szCs w:val="21"/>
                      <w:lang w:val="en-US" w:eastAsia="zh-CN"/>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lang w:val="en-US" w:eastAsia="zh-CN"/>
                    </w:rPr>
                    <w:t>投影系统</w:t>
                  </w:r>
                  <w:r>
                    <w:rPr>
                      <w:rFonts w:hint="eastAsia" w:cs="宋体"/>
                      <w:color w:val="000000"/>
                      <w:kern w:val="0"/>
                      <w:sz w:val="22"/>
                      <w:lang w:val="en-US" w:eastAsia="zh-CN"/>
                    </w:rPr>
                    <w:t>、显示系统等</w:t>
                  </w:r>
                </w:p>
              </w:tc>
            </w:tr>
            <w:tr w14:paraId="0BEE64FA">
              <w:tblPrEx>
                <w:tblCellMar>
                  <w:top w:w="0" w:type="dxa"/>
                  <w:left w:w="108" w:type="dxa"/>
                  <w:bottom w:w="0" w:type="dxa"/>
                  <w:right w:w="108" w:type="dxa"/>
                </w:tblCellMar>
              </w:tblPrEx>
              <w:trPr>
                <w:trHeight w:val="90" w:hRule="atLeast"/>
                <w:jc w:val="center"/>
              </w:trPr>
              <w:tc>
                <w:tcPr>
                  <w:tcW w:w="764" w:type="dxa"/>
                  <w:vMerge w:val="continue"/>
                  <w:tcBorders>
                    <w:top w:val="nil"/>
                    <w:left w:val="single" w:color="auto" w:sz="4" w:space="0"/>
                    <w:bottom w:val="single" w:color="auto" w:sz="4" w:space="0"/>
                    <w:right w:val="single" w:color="auto" w:sz="4" w:space="0"/>
                  </w:tcBorders>
                  <w:vAlign w:val="center"/>
                </w:tcPr>
                <w:p w14:paraId="73C35410">
                  <w:pPr>
                    <w:widowControl/>
                    <w:spacing w:line="288" w:lineRule="auto"/>
                    <w:jc w:val="left"/>
                    <w:rPr>
                      <w:rFonts w:ascii="宋体" w:hAnsi="宋体" w:cs="宋体"/>
                      <w:szCs w:val="21"/>
                    </w:rPr>
                  </w:pPr>
                </w:p>
              </w:tc>
              <w:tc>
                <w:tcPr>
                  <w:tcW w:w="2437" w:type="dxa"/>
                  <w:tcBorders>
                    <w:top w:val="nil"/>
                    <w:left w:val="nil"/>
                    <w:bottom w:val="single" w:color="auto" w:sz="4" w:space="0"/>
                    <w:right w:val="single" w:color="auto" w:sz="4" w:space="0"/>
                  </w:tcBorders>
                  <w:vAlign w:val="center"/>
                </w:tcPr>
                <w:p w14:paraId="6B3D0C24">
                  <w:pPr>
                    <w:widowControl/>
                    <w:spacing w:line="288" w:lineRule="auto"/>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少儿区小剧场</w:t>
                  </w:r>
                </w:p>
              </w:tc>
              <w:tc>
                <w:tcPr>
                  <w:tcW w:w="3883" w:type="dxa"/>
                  <w:tcBorders>
                    <w:top w:val="nil"/>
                    <w:left w:val="nil"/>
                    <w:bottom w:val="single" w:color="auto" w:sz="4" w:space="0"/>
                    <w:right w:val="single" w:color="auto" w:sz="4" w:space="0"/>
                  </w:tcBorders>
                  <w:vAlign w:val="center"/>
                </w:tcPr>
                <w:p w14:paraId="75AF7C4D">
                  <w:pPr>
                    <w:widowControl/>
                    <w:spacing w:line="288" w:lineRule="auto"/>
                    <w:jc w:val="center"/>
                    <w:rPr>
                      <w:rFonts w:hint="default" w:ascii="宋体" w:hAnsi="宋体" w:cs="宋体"/>
                      <w:color w:val="000000"/>
                      <w:szCs w:val="21"/>
                      <w:lang w:val="en-US"/>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lang w:val="en-US" w:eastAsia="zh-CN"/>
                    </w:rPr>
                    <w:t>投影系统</w:t>
                  </w:r>
                  <w:r>
                    <w:rPr>
                      <w:rFonts w:hint="eastAsia" w:cs="宋体"/>
                      <w:color w:val="000000"/>
                      <w:kern w:val="0"/>
                      <w:sz w:val="22"/>
                      <w:lang w:val="en-US" w:eastAsia="zh-CN"/>
                    </w:rPr>
                    <w:t>、灯光系统等</w:t>
                  </w:r>
                </w:p>
              </w:tc>
            </w:tr>
            <w:tr w14:paraId="02726BB1">
              <w:tblPrEx>
                <w:tblCellMar>
                  <w:top w:w="0" w:type="dxa"/>
                  <w:left w:w="108" w:type="dxa"/>
                  <w:bottom w:w="0" w:type="dxa"/>
                  <w:right w:w="108" w:type="dxa"/>
                </w:tblCellMar>
              </w:tblPrEx>
              <w:trPr>
                <w:trHeight w:val="90" w:hRule="atLeast"/>
                <w:jc w:val="center"/>
              </w:trPr>
              <w:tc>
                <w:tcPr>
                  <w:tcW w:w="764" w:type="dxa"/>
                  <w:vMerge w:val="continue"/>
                  <w:tcBorders>
                    <w:top w:val="nil"/>
                    <w:left w:val="single" w:color="auto" w:sz="4" w:space="0"/>
                    <w:bottom w:val="single" w:color="auto" w:sz="4" w:space="0"/>
                    <w:right w:val="single" w:color="auto" w:sz="4" w:space="0"/>
                  </w:tcBorders>
                  <w:vAlign w:val="center"/>
                </w:tcPr>
                <w:p w14:paraId="339DE41B">
                  <w:pPr>
                    <w:widowControl/>
                    <w:spacing w:line="288" w:lineRule="auto"/>
                    <w:jc w:val="left"/>
                    <w:rPr>
                      <w:rFonts w:ascii="宋体" w:hAnsi="宋体" w:cs="宋体"/>
                      <w:szCs w:val="21"/>
                    </w:rPr>
                  </w:pPr>
                </w:p>
              </w:tc>
              <w:tc>
                <w:tcPr>
                  <w:tcW w:w="2437" w:type="dxa"/>
                  <w:tcBorders>
                    <w:top w:val="nil"/>
                    <w:left w:val="nil"/>
                    <w:bottom w:val="single" w:color="auto" w:sz="4" w:space="0"/>
                    <w:right w:val="single" w:color="auto" w:sz="4" w:space="0"/>
                  </w:tcBorders>
                  <w:shd w:val="clear" w:color="auto" w:fill="auto"/>
                  <w:vAlign w:val="center"/>
                </w:tcPr>
                <w:p w14:paraId="416913B9">
                  <w:pPr>
                    <w:widowControl/>
                    <w:spacing w:line="288" w:lineRule="auto"/>
                    <w:jc w:val="center"/>
                    <w:rPr>
                      <w:rFonts w:hint="eastAsia" w:ascii="宋体" w:hAnsi="宋体" w:eastAsia="宋体" w:cs="宋体"/>
                      <w:color w:val="000000"/>
                      <w:kern w:val="0"/>
                      <w:sz w:val="22"/>
                      <w:szCs w:val="21"/>
                      <w:lang w:val="en-US" w:eastAsia="zh-CN" w:bidi="ar-SA"/>
                    </w:rPr>
                  </w:pPr>
                  <w:r>
                    <w:rPr>
                      <w:rFonts w:hint="eastAsia" w:ascii="宋体" w:hAnsi="宋体" w:cs="宋体"/>
                      <w:color w:val="000000"/>
                      <w:szCs w:val="21"/>
                      <w:lang w:val="en-US" w:eastAsia="zh-CN"/>
                    </w:rPr>
                    <w:t>悦读大厅两侧</w:t>
                  </w:r>
                </w:p>
              </w:tc>
              <w:tc>
                <w:tcPr>
                  <w:tcW w:w="3883" w:type="dxa"/>
                  <w:tcBorders>
                    <w:top w:val="nil"/>
                    <w:left w:val="nil"/>
                    <w:bottom w:val="single" w:color="auto" w:sz="4" w:space="0"/>
                    <w:right w:val="single" w:color="auto" w:sz="4" w:space="0"/>
                  </w:tcBorders>
                  <w:shd w:val="clear" w:color="auto" w:fill="auto"/>
                  <w:vAlign w:val="center"/>
                </w:tcPr>
                <w:p w14:paraId="79CFA968">
                  <w:pPr>
                    <w:widowControl/>
                    <w:spacing w:line="288" w:lineRule="auto"/>
                    <w:jc w:val="center"/>
                    <w:rPr>
                      <w:rFonts w:hint="eastAsia" w:ascii="宋体" w:hAnsi="宋体" w:eastAsia="宋体" w:cs="宋体"/>
                      <w:color w:val="000000"/>
                      <w:kern w:val="0"/>
                      <w:sz w:val="22"/>
                      <w:szCs w:val="21"/>
                      <w:lang w:val="en-US" w:eastAsia="zh-CN" w:bidi="ar-SA"/>
                    </w:rPr>
                  </w:pPr>
                  <w:r>
                    <w:rPr>
                      <w:rFonts w:hint="eastAsia" w:cs="宋体"/>
                      <w:szCs w:val="21"/>
                      <w:lang w:val="en-US" w:eastAsia="zh-CN"/>
                    </w:rPr>
                    <w:t>扩声系统、</w:t>
                  </w:r>
                  <w:r>
                    <w:rPr>
                      <w:rFonts w:hint="eastAsia" w:ascii="宋体" w:hAnsi="宋体" w:cs="宋体"/>
                      <w:color w:val="000000"/>
                      <w:szCs w:val="21"/>
                      <w:lang w:val="en-US" w:eastAsia="zh-CN"/>
                    </w:rPr>
                    <w:t>LED</w:t>
                  </w:r>
                  <w:r>
                    <w:rPr>
                      <w:rFonts w:hint="eastAsia" w:ascii="宋体" w:hAnsi="宋体" w:eastAsia="宋体" w:cs="宋体"/>
                      <w:color w:val="000000"/>
                      <w:kern w:val="0"/>
                      <w:sz w:val="22"/>
                    </w:rPr>
                    <w:t>大屏系统</w:t>
                  </w:r>
                  <w:r>
                    <w:rPr>
                      <w:rFonts w:hint="eastAsia" w:cs="宋体"/>
                      <w:color w:val="000000"/>
                      <w:kern w:val="0"/>
                      <w:sz w:val="22"/>
                      <w:lang w:val="en-US" w:eastAsia="zh-CN"/>
                    </w:rPr>
                    <w:t>等</w:t>
                  </w:r>
                </w:p>
              </w:tc>
            </w:tr>
            <w:tr w14:paraId="08FF4D1D">
              <w:tblPrEx>
                <w:tblCellMar>
                  <w:top w:w="0" w:type="dxa"/>
                  <w:left w:w="108" w:type="dxa"/>
                  <w:bottom w:w="0" w:type="dxa"/>
                  <w:right w:w="108" w:type="dxa"/>
                </w:tblCellMar>
              </w:tblPrEx>
              <w:trPr>
                <w:trHeight w:val="23" w:hRule="atLeast"/>
                <w:jc w:val="center"/>
              </w:trPr>
              <w:tc>
                <w:tcPr>
                  <w:tcW w:w="764" w:type="dxa"/>
                  <w:vMerge w:val="continue"/>
                  <w:tcBorders>
                    <w:top w:val="nil"/>
                    <w:left w:val="single" w:color="auto" w:sz="4" w:space="0"/>
                    <w:bottom w:val="single" w:color="auto" w:sz="4" w:space="0"/>
                    <w:right w:val="single" w:color="auto" w:sz="4" w:space="0"/>
                  </w:tcBorders>
                  <w:vAlign w:val="center"/>
                </w:tcPr>
                <w:p w14:paraId="6D6AD9E3">
                  <w:pPr>
                    <w:widowControl/>
                    <w:spacing w:line="288" w:lineRule="auto"/>
                    <w:jc w:val="left"/>
                    <w:rPr>
                      <w:rFonts w:ascii="宋体" w:hAnsi="宋体" w:cs="宋体"/>
                      <w:szCs w:val="21"/>
                    </w:rPr>
                  </w:pPr>
                </w:p>
              </w:tc>
              <w:tc>
                <w:tcPr>
                  <w:tcW w:w="2437" w:type="dxa"/>
                  <w:tcBorders>
                    <w:top w:val="nil"/>
                    <w:left w:val="nil"/>
                    <w:bottom w:val="single" w:color="auto" w:sz="4" w:space="0"/>
                    <w:right w:val="single" w:color="auto" w:sz="4" w:space="0"/>
                  </w:tcBorders>
                  <w:vAlign w:val="center"/>
                </w:tcPr>
                <w:p w14:paraId="4F5871D8">
                  <w:pPr>
                    <w:widowControl/>
                    <w:spacing w:line="288" w:lineRule="auto"/>
                    <w:jc w:val="center"/>
                    <w:rPr>
                      <w:rFonts w:hint="default" w:ascii="宋体" w:hAnsi="宋体" w:eastAsia="宋体" w:cs="宋体"/>
                      <w:color w:val="000000"/>
                      <w:szCs w:val="21"/>
                      <w:lang w:val="en-US" w:eastAsia="zh-CN"/>
                    </w:rPr>
                  </w:pPr>
                  <w:r>
                    <w:rPr>
                      <w:rFonts w:hint="eastAsia" w:cs="宋体"/>
                      <w:color w:val="000000"/>
                      <w:szCs w:val="21"/>
                      <w:lang w:val="en-US" w:eastAsia="zh-CN"/>
                    </w:rPr>
                    <w:t>主馆舍、少儿服务区出入口</w:t>
                  </w:r>
                </w:p>
              </w:tc>
              <w:tc>
                <w:tcPr>
                  <w:tcW w:w="3883" w:type="dxa"/>
                  <w:tcBorders>
                    <w:top w:val="nil"/>
                    <w:left w:val="nil"/>
                    <w:bottom w:val="single" w:color="auto" w:sz="4" w:space="0"/>
                    <w:right w:val="single" w:color="auto" w:sz="4" w:space="0"/>
                  </w:tcBorders>
                  <w:vAlign w:val="center"/>
                </w:tcPr>
                <w:p w14:paraId="0D0A032F">
                  <w:pPr>
                    <w:widowControl/>
                    <w:spacing w:line="288" w:lineRule="auto"/>
                    <w:jc w:val="center"/>
                    <w:rPr>
                      <w:rFonts w:hint="eastAsia" w:ascii="宋体" w:hAnsi="宋体" w:eastAsia="宋体" w:cs="宋体"/>
                      <w:color w:val="000000"/>
                      <w:szCs w:val="21"/>
                      <w:lang w:val="en-US" w:eastAsia="zh-CN"/>
                    </w:rPr>
                  </w:pPr>
                  <w:r>
                    <w:rPr>
                      <w:rFonts w:hint="eastAsia" w:cs="宋体"/>
                      <w:color w:val="000000"/>
                      <w:szCs w:val="21"/>
                      <w:lang w:val="en-US" w:eastAsia="zh-CN"/>
                    </w:rPr>
                    <w:t>透明屏显示系统</w:t>
                  </w:r>
                </w:p>
              </w:tc>
            </w:tr>
            <w:tr w14:paraId="7F5BB4D5">
              <w:tblPrEx>
                <w:tblCellMar>
                  <w:top w:w="0" w:type="dxa"/>
                  <w:left w:w="108" w:type="dxa"/>
                  <w:bottom w:w="0" w:type="dxa"/>
                  <w:right w:w="108" w:type="dxa"/>
                </w:tblCellMar>
              </w:tblPrEx>
              <w:trPr>
                <w:trHeight w:val="23" w:hRule="atLeast"/>
                <w:jc w:val="center"/>
              </w:trPr>
              <w:tc>
                <w:tcPr>
                  <w:tcW w:w="764" w:type="dxa"/>
                  <w:tcBorders>
                    <w:top w:val="nil"/>
                    <w:left w:val="single" w:color="auto" w:sz="4" w:space="0"/>
                    <w:bottom w:val="single" w:color="auto" w:sz="4" w:space="0"/>
                    <w:right w:val="single" w:color="auto" w:sz="4" w:space="0"/>
                  </w:tcBorders>
                  <w:vAlign w:val="center"/>
                </w:tcPr>
                <w:p w14:paraId="5C0C87E8">
                  <w:pPr>
                    <w:widowControl/>
                    <w:spacing w:line="288" w:lineRule="auto"/>
                    <w:jc w:val="center"/>
                    <w:rPr>
                      <w:rFonts w:hint="eastAsia" w:ascii="宋体" w:hAnsi="宋体" w:eastAsia="宋体" w:cs="宋体"/>
                      <w:szCs w:val="21"/>
                      <w:lang w:eastAsia="zh-CN"/>
                    </w:rPr>
                  </w:pPr>
                  <w:r>
                    <w:rPr>
                      <w:rFonts w:hint="eastAsia" w:ascii="宋体" w:hAnsi="宋体" w:cs="宋体"/>
                      <w:szCs w:val="21"/>
                      <w:lang w:val="en-US" w:eastAsia="zh-CN"/>
                    </w:rPr>
                    <w:t>二层</w:t>
                  </w:r>
                </w:p>
              </w:tc>
              <w:tc>
                <w:tcPr>
                  <w:tcW w:w="2437" w:type="dxa"/>
                  <w:tcBorders>
                    <w:top w:val="nil"/>
                    <w:left w:val="nil"/>
                    <w:bottom w:val="single" w:color="auto" w:sz="4" w:space="0"/>
                    <w:right w:val="single" w:color="auto" w:sz="4" w:space="0"/>
                  </w:tcBorders>
                  <w:vAlign w:val="center"/>
                </w:tcPr>
                <w:p w14:paraId="3ED68F79">
                  <w:pPr>
                    <w:widowControl/>
                    <w:spacing w:line="288" w:lineRule="auto"/>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多功能教室</w:t>
                  </w:r>
                </w:p>
              </w:tc>
              <w:tc>
                <w:tcPr>
                  <w:tcW w:w="3883" w:type="dxa"/>
                  <w:tcBorders>
                    <w:top w:val="nil"/>
                    <w:left w:val="nil"/>
                    <w:bottom w:val="single" w:color="auto" w:sz="4" w:space="0"/>
                    <w:right w:val="single" w:color="auto" w:sz="4" w:space="0"/>
                  </w:tcBorders>
                  <w:vAlign w:val="center"/>
                </w:tcPr>
                <w:p w14:paraId="47FA4B46">
                  <w:pPr>
                    <w:widowControl/>
                    <w:spacing w:line="288" w:lineRule="auto"/>
                    <w:jc w:val="center"/>
                    <w:rPr>
                      <w:rFonts w:hint="default" w:ascii="宋体" w:hAnsi="宋体" w:eastAsia="宋体" w:cs="宋体"/>
                      <w:color w:val="000000"/>
                      <w:szCs w:val="21"/>
                      <w:lang w:val="en-US" w:eastAsia="zh-CN"/>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lang w:val="en-US" w:eastAsia="zh-CN"/>
                    </w:rPr>
                    <w:t>投影系统、</w:t>
                  </w:r>
                  <w:r>
                    <w:rPr>
                      <w:rFonts w:hint="eastAsia" w:cs="宋体"/>
                      <w:szCs w:val="21"/>
                      <w:lang w:val="en-US" w:eastAsia="zh-CN"/>
                    </w:rPr>
                    <w:t>灯光系统等</w:t>
                  </w:r>
                </w:p>
              </w:tc>
            </w:tr>
            <w:tr w14:paraId="49BD2434">
              <w:tblPrEx>
                <w:tblCellMar>
                  <w:top w:w="0" w:type="dxa"/>
                  <w:left w:w="108" w:type="dxa"/>
                  <w:bottom w:w="0" w:type="dxa"/>
                  <w:right w:w="108" w:type="dxa"/>
                </w:tblCellMar>
              </w:tblPrEx>
              <w:trPr>
                <w:trHeight w:val="23" w:hRule="atLeast"/>
                <w:jc w:val="center"/>
              </w:trPr>
              <w:tc>
                <w:tcPr>
                  <w:tcW w:w="764" w:type="dxa"/>
                  <w:vMerge w:val="restart"/>
                  <w:tcBorders>
                    <w:top w:val="nil"/>
                    <w:left w:val="single" w:color="auto" w:sz="4" w:space="0"/>
                    <w:right w:val="single" w:color="auto" w:sz="4" w:space="0"/>
                  </w:tcBorders>
                  <w:vAlign w:val="center"/>
                </w:tcPr>
                <w:p w14:paraId="211C5D52">
                  <w:pPr>
                    <w:widowControl/>
                    <w:spacing w:line="288" w:lineRule="auto"/>
                    <w:jc w:val="center"/>
                    <w:rPr>
                      <w:rFonts w:hint="eastAsia" w:ascii="宋体" w:hAnsi="宋体" w:eastAsia="宋体" w:cs="宋体"/>
                      <w:szCs w:val="21"/>
                      <w:lang w:eastAsia="zh-CN"/>
                    </w:rPr>
                  </w:pPr>
                  <w:r>
                    <w:rPr>
                      <w:rFonts w:hint="eastAsia" w:ascii="宋体" w:hAnsi="宋体" w:cs="宋体"/>
                      <w:szCs w:val="21"/>
                      <w:lang w:val="en-US" w:eastAsia="zh-CN"/>
                    </w:rPr>
                    <w:t>三层</w:t>
                  </w:r>
                </w:p>
              </w:tc>
              <w:tc>
                <w:tcPr>
                  <w:tcW w:w="2437" w:type="dxa"/>
                  <w:tcBorders>
                    <w:top w:val="nil"/>
                    <w:left w:val="nil"/>
                    <w:bottom w:val="single" w:color="auto" w:sz="4" w:space="0"/>
                    <w:right w:val="single" w:color="auto" w:sz="4" w:space="0"/>
                  </w:tcBorders>
                  <w:vAlign w:val="center"/>
                </w:tcPr>
                <w:p w14:paraId="05B8FB8B">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HIFI室</w:t>
                  </w:r>
                </w:p>
              </w:tc>
              <w:tc>
                <w:tcPr>
                  <w:tcW w:w="3883" w:type="dxa"/>
                  <w:tcBorders>
                    <w:top w:val="nil"/>
                    <w:left w:val="nil"/>
                    <w:bottom w:val="single" w:color="auto" w:sz="4" w:space="0"/>
                    <w:right w:val="single" w:color="auto" w:sz="4" w:space="0"/>
                  </w:tcBorders>
                  <w:vAlign w:val="center"/>
                </w:tcPr>
                <w:p w14:paraId="6F6048E7">
                  <w:pPr>
                    <w:widowControl/>
                    <w:spacing w:line="288" w:lineRule="auto"/>
                    <w:jc w:val="center"/>
                    <w:rPr>
                      <w:rFonts w:ascii="宋体" w:hAnsi="宋体" w:cs="宋体"/>
                      <w:szCs w:val="21"/>
                    </w:rPr>
                  </w:pPr>
                  <w:r>
                    <w:rPr>
                      <w:rFonts w:hint="eastAsia" w:ascii="宋体" w:hAnsi="宋体" w:eastAsia="宋体" w:cs="宋体"/>
                      <w:color w:val="000000"/>
                      <w:kern w:val="0"/>
                      <w:sz w:val="22"/>
                    </w:rPr>
                    <w:t>HIFI系统</w:t>
                  </w:r>
                </w:p>
              </w:tc>
            </w:tr>
            <w:tr w14:paraId="75A5BC4B">
              <w:tblPrEx>
                <w:tblCellMar>
                  <w:top w:w="0" w:type="dxa"/>
                  <w:left w:w="108" w:type="dxa"/>
                  <w:bottom w:w="0" w:type="dxa"/>
                  <w:right w:w="108" w:type="dxa"/>
                </w:tblCellMar>
              </w:tblPrEx>
              <w:trPr>
                <w:trHeight w:val="23" w:hRule="atLeast"/>
                <w:jc w:val="center"/>
              </w:trPr>
              <w:tc>
                <w:tcPr>
                  <w:tcW w:w="764" w:type="dxa"/>
                  <w:vMerge w:val="continue"/>
                  <w:tcBorders>
                    <w:left w:val="single" w:color="auto" w:sz="4" w:space="0"/>
                    <w:right w:val="single" w:color="auto" w:sz="4" w:space="0"/>
                  </w:tcBorders>
                  <w:vAlign w:val="center"/>
                </w:tcPr>
                <w:p w14:paraId="3344138F">
                  <w:pPr>
                    <w:widowControl/>
                    <w:spacing w:line="288" w:lineRule="auto"/>
                    <w:jc w:val="left"/>
                    <w:rPr>
                      <w:rFonts w:ascii="宋体" w:hAnsi="宋体" w:cs="宋体"/>
                      <w:szCs w:val="21"/>
                    </w:rPr>
                  </w:pPr>
                </w:p>
              </w:tc>
              <w:tc>
                <w:tcPr>
                  <w:tcW w:w="2437" w:type="dxa"/>
                  <w:tcBorders>
                    <w:top w:val="nil"/>
                    <w:left w:val="nil"/>
                    <w:bottom w:val="single" w:color="auto" w:sz="4" w:space="0"/>
                    <w:right w:val="single" w:color="auto" w:sz="4" w:space="0"/>
                  </w:tcBorders>
                  <w:vAlign w:val="center"/>
                </w:tcPr>
                <w:p w14:paraId="11075ACB">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观影厅</w:t>
                  </w:r>
                </w:p>
              </w:tc>
              <w:tc>
                <w:tcPr>
                  <w:tcW w:w="3883" w:type="dxa"/>
                  <w:tcBorders>
                    <w:top w:val="nil"/>
                    <w:left w:val="nil"/>
                    <w:bottom w:val="single" w:color="auto" w:sz="4" w:space="0"/>
                    <w:right w:val="single" w:color="auto" w:sz="4" w:space="0"/>
                  </w:tcBorders>
                  <w:vAlign w:val="center"/>
                </w:tcPr>
                <w:p w14:paraId="31FE3A8A">
                  <w:pPr>
                    <w:widowControl/>
                    <w:spacing w:line="288" w:lineRule="auto"/>
                    <w:jc w:val="center"/>
                    <w:rPr>
                      <w:rFonts w:ascii="宋体" w:hAnsi="宋体" w:cs="宋体"/>
                      <w:szCs w:val="21"/>
                    </w:rPr>
                  </w:pPr>
                  <w:r>
                    <w:rPr>
                      <w:rFonts w:hint="eastAsia" w:ascii="宋体" w:hAnsi="宋体" w:eastAsia="宋体" w:cs="宋体"/>
                      <w:color w:val="000000"/>
                      <w:kern w:val="0"/>
                      <w:sz w:val="22"/>
                    </w:rPr>
                    <w:t>影院系统</w:t>
                  </w:r>
                </w:p>
              </w:tc>
            </w:tr>
            <w:tr w14:paraId="49ED9EDA">
              <w:tblPrEx>
                <w:tblCellMar>
                  <w:top w:w="0" w:type="dxa"/>
                  <w:left w:w="108" w:type="dxa"/>
                  <w:bottom w:w="0" w:type="dxa"/>
                  <w:right w:w="108" w:type="dxa"/>
                </w:tblCellMar>
              </w:tblPrEx>
              <w:trPr>
                <w:trHeight w:val="23" w:hRule="atLeast"/>
                <w:jc w:val="center"/>
              </w:trPr>
              <w:tc>
                <w:tcPr>
                  <w:tcW w:w="764" w:type="dxa"/>
                  <w:vMerge w:val="continue"/>
                  <w:tcBorders>
                    <w:left w:val="single" w:color="auto" w:sz="4" w:space="0"/>
                    <w:right w:val="single" w:color="auto" w:sz="4" w:space="0"/>
                  </w:tcBorders>
                  <w:vAlign w:val="center"/>
                </w:tcPr>
                <w:p w14:paraId="70D9FE9C">
                  <w:pPr>
                    <w:widowControl/>
                    <w:spacing w:line="288" w:lineRule="auto"/>
                    <w:jc w:val="left"/>
                    <w:rPr>
                      <w:rFonts w:ascii="宋体" w:hAnsi="宋体" w:cs="宋体"/>
                      <w:szCs w:val="21"/>
                    </w:rPr>
                  </w:pPr>
                </w:p>
              </w:tc>
              <w:tc>
                <w:tcPr>
                  <w:tcW w:w="2437" w:type="dxa"/>
                  <w:tcBorders>
                    <w:top w:val="nil"/>
                    <w:left w:val="nil"/>
                    <w:bottom w:val="single" w:color="auto" w:sz="4" w:space="0"/>
                    <w:right w:val="single" w:color="auto" w:sz="4" w:space="0"/>
                  </w:tcBorders>
                  <w:vAlign w:val="center"/>
                </w:tcPr>
                <w:p w14:paraId="06CA3804">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学人书房</w:t>
                  </w:r>
                </w:p>
              </w:tc>
              <w:tc>
                <w:tcPr>
                  <w:tcW w:w="3883" w:type="dxa"/>
                  <w:tcBorders>
                    <w:top w:val="nil"/>
                    <w:left w:val="nil"/>
                    <w:bottom w:val="single" w:color="auto" w:sz="4" w:space="0"/>
                    <w:right w:val="single" w:color="auto" w:sz="4" w:space="0"/>
                  </w:tcBorders>
                  <w:vAlign w:val="center"/>
                </w:tcPr>
                <w:p w14:paraId="7EF283E0">
                  <w:pPr>
                    <w:widowControl/>
                    <w:spacing w:line="288" w:lineRule="auto"/>
                    <w:jc w:val="center"/>
                    <w:rPr>
                      <w:rFonts w:hint="default" w:ascii="宋体" w:hAnsi="宋体" w:cs="宋体"/>
                      <w:szCs w:val="21"/>
                      <w:lang w:val="en-US"/>
                    </w:rPr>
                  </w:pPr>
                  <w:r>
                    <w:rPr>
                      <w:rFonts w:hint="eastAsia" w:cs="宋体"/>
                      <w:color w:val="000000"/>
                      <w:kern w:val="0"/>
                      <w:sz w:val="22"/>
                      <w:lang w:val="en-US" w:eastAsia="zh-CN"/>
                    </w:rPr>
                    <w:t>投影系统、电动吊架等</w:t>
                  </w:r>
                </w:p>
              </w:tc>
            </w:tr>
            <w:tr w14:paraId="6C15D227">
              <w:tblPrEx>
                <w:tblCellMar>
                  <w:top w:w="0" w:type="dxa"/>
                  <w:left w:w="108" w:type="dxa"/>
                  <w:bottom w:w="0" w:type="dxa"/>
                  <w:right w:w="108" w:type="dxa"/>
                </w:tblCellMar>
              </w:tblPrEx>
              <w:trPr>
                <w:trHeight w:val="23" w:hRule="atLeast"/>
                <w:jc w:val="center"/>
              </w:trPr>
              <w:tc>
                <w:tcPr>
                  <w:tcW w:w="764" w:type="dxa"/>
                  <w:vMerge w:val="continue"/>
                  <w:tcBorders>
                    <w:left w:val="single" w:color="auto" w:sz="4" w:space="0"/>
                    <w:bottom w:val="single" w:color="auto" w:sz="4" w:space="0"/>
                    <w:right w:val="single" w:color="auto" w:sz="4" w:space="0"/>
                  </w:tcBorders>
                  <w:vAlign w:val="center"/>
                </w:tcPr>
                <w:p w14:paraId="062FEA8D">
                  <w:pPr>
                    <w:widowControl/>
                    <w:spacing w:line="288" w:lineRule="auto"/>
                    <w:jc w:val="left"/>
                    <w:rPr>
                      <w:rFonts w:ascii="宋体" w:hAnsi="宋体" w:cs="宋体"/>
                      <w:szCs w:val="21"/>
                    </w:rPr>
                  </w:pPr>
                </w:p>
              </w:tc>
              <w:tc>
                <w:tcPr>
                  <w:tcW w:w="2437" w:type="dxa"/>
                  <w:tcBorders>
                    <w:top w:val="nil"/>
                    <w:left w:val="nil"/>
                    <w:bottom w:val="single" w:color="auto" w:sz="4" w:space="0"/>
                    <w:right w:val="single" w:color="auto" w:sz="4" w:space="0"/>
                  </w:tcBorders>
                  <w:vAlign w:val="center"/>
                </w:tcPr>
                <w:p w14:paraId="34659444">
                  <w:pPr>
                    <w:widowControl/>
                    <w:spacing w:line="288" w:lineRule="auto"/>
                    <w:jc w:val="center"/>
                    <w:rPr>
                      <w:rFonts w:hint="default" w:ascii="宋体" w:hAnsi="宋体" w:cs="宋体"/>
                      <w:szCs w:val="21"/>
                      <w:lang w:val="en-US" w:eastAsia="zh-CN"/>
                    </w:rPr>
                  </w:pPr>
                  <w:r>
                    <w:rPr>
                      <w:rFonts w:hint="eastAsia" w:ascii="宋体" w:hAnsi="宋体" w:cs="宋体"/>
                      <w:szCs w:val="21"/>
                      <w:lang w:val="en-US" w:eastAsia="zh-CN"/>
                    </w:rPr>
                    <w:t>人文科技展厅</w:t>
                  </w:r>
                </w:p>
              </w:tc>
              <w:tc>
                <w:tcPr>
                  <w:tcW w:w="3883" w:type="dxa"/>
                  <w:tcBorders>
                    <w:top w:val="nil"/>
                    <w:left w:val="nil"/>
                    <w:bottom w:val="single" w:color="auto" w:sz="4" w:space="0"/>
                    <w:right w:val="single" w:color="auto" w:sz="4" w:space="0"/>
                  </w:tcBorders>
                  <w:vAlign w:val="center"/>
                </w:tcPr>
                <w:p w14:paraId="78BA9C02">
                  <w:pPr>
                    <w:widowControl/>
                    <w:spacing w:line="288" w:lineRule="auto"/>
                    <w:jc w:val="center"/>
                    <w:rPr>
                      <w:rFonts w:hint="default" w:ascii="宋体" w:hAnsi="宋体" w:eastAsia="宋体" w:cs="宋体"/>
                      <w:szCs w:val="21"/>
                      <w:lang w:val="en-US" w:eastAsia="zh-CN"/>
                    </w:rPr>
                  </w:pPr>
                  <w:r>
                    <w:rPr>
                      <w:rFonts w:hint="eastAsia" w:cs="宋体"/>
                      <w:szCs w:val="21"/>
                      <w:lang w:val="en-US" w:eastAsia="zh-CN"/>
                    </w:rPr>
                    <w:t>扩声系统、</w:t>
                  </w:r>
                  <w:r>
                    <w:rPr>
                      <w:rFonts w:hint="eastAsia" w:ascii="宋体" w:hAnsi="宋体" w:cs="宋体"/>
                      <w:color w:val="000000"/>
                      <w:szCs w:val="21"/>
                      <w:lang w:val="en-US" w:eastAsia="zh-CN"/>
                    </w:rPr>
                    <w:t>LED</w:t>
                  </w:r>
                  <w:r>
                    <w:rPr>
                      <w:rFonts w:hint="eastAsia" w:ascii="宋体" w:hAnsi="宋体" w:eastAsia="宋体" w:cs="宋体"/>
                      <w:color w:val="000000"/>
                      <w:kern w:val="0"/>
                      <w:sz w:val="22"/>
                    </w:rPr>
                    <w:t>大屏系统</w:t>
                  </w:r>
                  <w:r>
                    <w:rPr>
                      <w:rFonts w:hint="eastAsia" w:cs="宋体"/>
                      <w:color w:val="000000"/>
                      <w:kern w:val="0"/>
                      <w:sz w:val="22"/>
                      <w:lang w:eastAsia="zh-CN"/>
                    </w:rPr>
                    <w:t>、</w:t>
                  </w:r>
                  <w:r>
                    <w:rPr>
                      <w:rFonts w:hint="eastAsia" w:cs="宋体"/>
                      <w:color w:val="000000"/>
                      <w:kern w:val="0"/>
                      <w:sz w:val="22"/>
                      <w:lang w:val="en-US" w:eastAsia="zh-CN"/>
                    </w:rPr>
                    <w:t>投影系统、VR互动系统等</w:t>
                  </w:r>
                </w:p>
              </w:tc>
            </w:tr>
            <w:tr w14:paraId="4FF3B92D">
              <w:tblPrEx>
                <w:tblCellMar>
                  <w:top w:w="0" w:type="dxa"/>
                  <w:left w:w="108" w:type="dxa"/>
                  <w:bottom w:w="0" w:type="dxa"/>
                  <w:right w:w="108" w:type="dxa"/>
                </w:tblCellMar>
              </w:tblPrEx>
              <w:trPr>
                <w:trHeight w:val="23" w:hRule="atLeast"/>
                <w:jc w:val="center"/>
              </w:trPr>
              <w:tc>
                <w:tcPr>
                  <w:tcW w:w="764" w:type="dxa"/>
                  <w:vMerge w:val="restart"/>
                  <w:tcBorders>
                    <w:left w:val="single" w:color="auto" w:sz="4" w:space="0"/>
                    <w:right w:val="single" w:color="auto" w:sz="4" w:space="0"/>
                  </w:tcBorders>
                  <w:vAlign w:val="center"/>
                </w:tcPr>
                <w:p w14:paraId="0CC9D27F">
                  <w:pPr>
                    <w:widowControl/>
                    <w:spacing w:line="288" w:lineRule="auto"/>
                    <w:jc w:val="center"/>
                    <w:rPr>
                      <w:rFonts w:hint="eastAsia" w:ascii="宋体" w:hAnsi="宋体" w:cs="宋体"/>
                      <w:szCs w:val="21"/>
                      <w:lang w:val="en-US" w:eastAsia="zh-CN"/>
                    </w:rPr>
                  </w:pPr>
                  <w:r>
                    <w:rPr>
                      <w:rFonts w:hint="eastAsia" w:ascii="宋体" w:hAnsi="宋体" w:cs="宋体"/>
                      <w:szCs w:val="21"/>
                      <w:lang w:val="en-US" w:eastAsia="zh-CN"/>
                    </w:rPr>
                    <w:t>四层</w:t>
                  </w:r>
                </w:p>
              </w:tc>
              <w:tc>
                <w:tcPr>
                  <w:tcW w:w="2437" w:type="dxa"/>
                  <w:tcBorders>
                    <w:top w:val="nil"/>
                    <w:left w:val="nil"/>
                    <w:bottom w:val="single" w:color="auto" w:sz="4" w:space="0"/>
                    <w:right w:val="single" w:color="auto" w:sz="4" w:space="0"/>
                  </w:tcBorders>
                  <w:vAlign w:val="center"/>
                </w:tcPr>
                <w:p w14:paraId="1BEB892A">
                  <w:pPr>
                    <w:widowControl/>
                    <w:spacing w:line="288" w:lineRule="auto"/>
                    <w:jc w:val="center"/>
                    <w:rPr>
                      <w:rFonts w:hint="default" w:ascii="宋体" w:hAnsi="宋体" w:cs="宋体"/>
                      <w:szCs w:val="21"/>
                      <w:lang w:val="en-US" w:eastAsia="zh-CN"/>
                    </w:rPr>
                  </w:pPr>
                  <w:r>
                    <w:rPr>
                      <w:rFonts w:hint="eastAsia" w:cs="宋体"/>
                      <w:szCs w:val="21"/>
                      <w:lang w:val="en-US" w:eastAsia="zh-CN"/>
                    </w:rPr>
                    <w:t>报告厅</w:t>
                  </w:r>
                </w:p>
              </w:tc>
              <w:tc>
                <w:tcPr>
                  <w:tcW w:w="3883" w:type="dxa"/>
                  <w:tcBorders>
                    <w:top w:val="nil"/>
                    <w:left w:val="nil"/>
                    <w:bottom w:val="single" w:color="auto" w:sz="4" w:space="0"/>
                    <w:right w:val="single" w:color="auto" w:sz="4" w:space="0"/>
                  </w:tcBorders>
                  <w:vAlign w:val="center"/>
                </w:tcPr>
                <w:p w14:paraId="1AA7C7F1">
                  <w:pPr>
                    <w:widowControl/>
                    <w:spacing w:line="288" w:lineRule="auto"/>
                    <w:jc w:val="center"/>
                    <w:rPr>
                      <w:rFonts w:hint="default" w:ascii="宋体" w:hAnsi="宋体" w:eastAsia="宋体" w:cs="宋体"/>
                      <w:szCs w:val="21"/>
                      <w:lang w:val="en-US" w:eastAsia="zh-CN"/>
                    </w:rPr>
                  </w:pPr>
                  <w:r>
                    <w:rPr>
                      <w:rFonts w:hint="eastAsia" w:cs="宋体"/>
                      <w:szCs w:val="21"/>
                      <w:lang w:val="en-US" w:eastAsia="zh-CN"/>
                    </w:rPr>
                    <w:t>扩声系统、</w:t>
                  </w:r>
                  <w:r>
                    <w:rPr>
                      <w:rFonts w:hint="eastAsia" w:cs="宋体"/>
                      <w:color w:val="000000"/>
                      <w:kern w:val="0"/>
                      <w:sz w:val="22"/>
                      <w:lang w:val="en-US" w:eastAsia="zh-CN"/>
                    </w:rPr>
                    <w:t>拾音系统、</w:t>
                  </w:r>
                  <w:r>
                    <w:rPr>
                      <w:rFonts w:hint="eastAsia" w:cs="宋体"/>
                      <w:szCs w:val="21"/>
                      <w:lang w:val="en-US" w:eastAsia="zh-CN"/>
                    </w:rPr>
                    <w:t>灯光系统、</w:t>
                  </w:r>
                  <w:r>
                    <w:rPr>
                      <w:rFonts w:hint="eastAsia" w:ascii="宋体" w:hAnsi="宋体" w:eastAsia="宋体" w:cs="宋体"/>
                      <w:color w:val="000000"/>
                      <w:kern w:val="0"/>
                      <w:sz w:val="22"/>
                    </w:rPr>
                    <w:t>机械幕布系统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LED大屏系统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视频中控系统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录播系统</w:t>
                  </w:r>
                  <w:r>
                    <w:rPr>
                      <w:rFonts w:hint="eastAsia" w:ascii="宋体" w:hAnsi="宋体" w:eastAsia="宋体" w:cs="宋体"/>
                      <w:color w:val="000000"/>
                      <w:kern w:val="0"/>
                      <w:sz w:val="22"/>
                      <w:lang w:val="en-US" w:eastAsia="zh-CN"/>
                    </w:rPr>
                    <w:t>等</w:t>
                  </w:r>
                </w:p>
              </w:tc>
            </w:tr>
            <w:tr w14:paraId="40677C05">
              <w:tblPrEx>
                <w:tblCellMar>
                  <w:top w:w="0" w:type="dxa"/>
                  <w:left w:w="108" w:type="dxa"/>
                  <w:bottom w:w="0" w:type="dxa"/>
                  <w:right w:w="108" w:type="dxa"/>
                </w:tblCellMar>
              </w:tblPrEx>
              <w:trPr>
                <w:trHeight w:val="23" w:hRule="atLeast"/>
                <w:jc w:val="center"/>
              </w:trPr>
              <w:tc>
                <w:tcPr>
                  <w:tcW w:w="764" w:type="dxa"/>
                  <w:vMerge w:val="continue"/>
                  <w:tcBorders>
                    <w:left w:val="single" w:color="auto" w:sz="4" w:space="0"/>
                    <w:right w:val="single" w:color="auto" w:sz="4" w:space="0"/>
                  </w:tcBorders>
                  <w:vAlign w:val="center"/>
                </w:tcPr>
                <w:p w14:paraId="519F1C36">
                  <w:pPr>
                    <w:widowControl/>
                    <w:spacing w:line="288" w:lineRule="auto"/>
                    <w:jc w:val="center"/>
                    <w:rPr>
                      <w:rFonts w:hint="eastAsia" w:ascii="宋体" w:hAnsi="宋体" w:cs="宋体"/>
                      <w:szCs w:val="21"/>
                      <w:lang w:val="en-US" w:eastAsia="zh-CN"/>
                    </w:rPr>
                  </w:pPr>
                </w:p>
              </w:tc>
              <w:tc>
                <w:tcPr>
                  <w:tcW w:w="2437" w:type="dxa"/>
                  <w:tcBorders>
                    <w:top w:val="nil"/>
                    <w:left w:val="nil"/>
                    <w:bottom w:val="single" w:color="auto" w:sz="4" w:space="0"/>
                    <w:right w:val="single" w:color="auto" w:sz="4" w:space="0"/>
                  </w:tcBorders>
                  <w:vAlign w:val="center"/>
                </w:tcPr>
                <w:p w14:paraId="2B0F8662">
                  <w:pPr>
                    <w:widowControl/>
                    <w:spacing w:line="288" w:lineRule="auto"/>
                    <w:jc w:val="center"/>
                    <w:rPr>
                      <w:rFonts w:hint="default" w:cs="宋体"/>
                      <w:szCs w:val="21"/>
                      <w:lang w:val="en-US" w:eastAsia="zh-CN"/>
                    </w:rPr>
                  </w:pPr>
                  <w:r>
                    <w:rPr>
                      <w:rFonts w:hint="eastAsia" w:cs="宋体"/>
                      <w:szCs w:val="21"/>
                      <w:lang w:val="en-US" w:eastAsia="zh-CN"/>
                    </w:rPr>
                    <w:t>录播室</w:t>
                  </w:r>
                </w:p>
              </w:tc>
              <w:tc>
                <w:tcPr>
                  <w:tcW w:w="3883" w:type="dxa"/>
                  <w:tcBorders>
                    <w:top w:val="nil"/>
                    <w:left w:val="nil"/>
                    <w:bottom w:val="single" w:color="auto" w:sz="4" w:space="0"/>
                    <w:right w:val="single" w:color="auto" w:sz="4" w:space="0"/>
                  </w:tcBorders>
                  <w:vAlign w:val="center"/>
                </w:tcPr>
                <w:p w14:paraId="4AD51C4E">
                  <w:pPr>
                    <w:widowControl/>
                    <w:spacing w:line="288" w:lineRule="auto"/>
                    <w:jc w:val="center"/>
                    <w:rPr>
                      <w:rFonts w:hint="default" w:ascii="宋体" w:hAnsi="宋体" w:eastAsia="宋体" w:cs="宋体"/>
                      <w:color w:val="000000"/>
                      <w:szCs w:val="21"/>
                      <w:lang w:val="en-US" w:eastAsia="zh-CN"/>
                    </w:rPr>
                  </w:pPr>
                  <w:r>
                    <w:rPr>
                      <w:rFonts w:hint="eastAsia" w:ascii="宋体" w:hAnsi="宋体" w:eastAsia="宋体" w:cs="宋体"/>
                      <w:color w:val="000000"/>
                      <w:kern w:val="0"/>
                      <w:sz w:val="22"/>
                    </w:rPr>
                    <w:t>演播系统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录音系统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lang w:val="en-US" w:eastAsia="zh-CN"/>
                    </w:rPr>
                    <w:t>灯光系统等</w:t>
                  </w:r>
                </w:p>
              </w:tc>
            </w:tr>
            <w:tr w14:paraId="53F24E36">
              <w:tblPrEx>
                <w:tblCellMar>
                  <w:top w:w="0" w:type="dxa"/>
                  <w:left w:w="108" w:type="dxa"/>
                  <w:bottom w:w="0" w:type="dxa"/>
                  <w:right w:w="108" w:type="dxa"/>
                </w:tblCellMar>
              </w:tblPrEx>
              <w:trPr>
                <w:trHeight w:val="23" w:hRule="atLeast"/>
                <w:jc w:val="center"/>
              </w:trPr>
              <w:tc>
                <w:tcPr>
                  <w:tcW w:w="764" w:type="dxa"/>
                  <w:vMerge w:val="continue"/>
                  <w:tcBorders>
                    <w:left w:val="single" w:color="auto" w:sz="4" w:space="0"/>
                    <w:right w:val="single" w:color="auto" w:sz="4" w:space="0"/>
                  </w:tcBorders>
                  <w:vAlign w:val="center"/>
                </w:tcPr>
                <w:p w14:paraId="6E1BAE13">
                  <w:pPr>
                    <w:widowControl/>
                    <w:spacing w:line="288" w:lineRule="auto"/>
                    <w:jc w:val="center"/>
                    <w:rPr>
                      <w:rFonts w:hint="eastAsia" w:ascii="宋体" w:hAnsi="宋体" w:cs="宋体"/>
                      <w:szCs w:val="21"/>
                      <w:lang w:val="en-US" w:eastAsia="zh-CN"/>
                    </w:rPr>
                  </w:pPr>
                </w:p>
              </w:tc>
              <w:tc>
                <w:tcPr>
                  <w:tcW w:w="2437" w:type="dxa"/>
                  <w:tcBorders>
                    <w:top w:val="nil"/>
                    <w:left w:val="nil"/>
                    <w:bottom w:val="single" w:color="auto" w:sz="4" w:space="0"/>
                    <w:right w:val="single" w:color="auto" w:sz="4" w:space="0"/>
                  </w:tcBorders>
                  <w:shd w:val="clear" w:color="auto" w:fill="auto"/>
                  <w:vAlign w:val="center"/>
                </w:tcPr>
                <w:p w14:paraId="171693BB">
                  <w:pPr>
                    <w:widowControl/>
                    <w:spacing w:line="288" w:lineRule="auto"/>
                    <w:jc w:val="center"/>
                    <w:rPr>
                      <w:rFonts w:hint="default" w:ascii="宋体" w:hAnsi="宋体" w:eastAsia="宋体" w:cs="宋体"/>
                      <w:kern w:val="0"/>
                      <w:sz w:val="22"/>
                      <w:szCs w:val="21"/>
                      <w:lang w:val="en-US" w:eastAsia="zh-CN" w:bidi="ar-SA"/>
                    </w:rPr>
                  </w:pPr>
                  <w:r>
                    <w:rPr>
                      <w:rFonts w:hint="eastAsia" w:cs="宋体"/>
                      <w:szCs w:val="21"/>
                      <w:lang w:val="en-US" w:eastAsia="zh-CN"/>
                    </w:rPr>
                    <w:t>特藏展厅</w:t>
                  </w:r>
                </w:p>
              </w:tc>
              <w:tc>
                <w:tcPr>
                  <w:tcW w:w="3883" w:type="dxa"/>
                  <w:tcBorders>
                    <w:top w:val="nil"/>
                    <w:left w:val="nil"/>
                    <w:bottom w:val="single" w:color="auto" w:sz="4" w:space="0"/>
                    <w:right w:val="single" w:color="auto" w:sz="4" w:space="0"/>
                  </w:tcBorders>
                  <w:shd w:val="clear" w:color="auto" w:fill="auto"/>
                  <w:vAlign w:val="center"/>
                </w:tcPr>
                <w:p w14:paraId="30FE684C">
                  <w:pPr>
                    <w:widowControl/>
                    <w:spacing w:line="288" w:lineRule="auto"/>
                    <w:jc w:val="center"/>
                    <w:rPr>
                      <w:rFonts w:hint="default" w:ascii="宋体" w:hAnsi="宋体" w:eastAsia="宋体" w:cs="宋体"/>
                      <w:kern w:val="0"/>
                      <w:sz w:val="22"/>
                      <w:szCs w:val="21"/>
                      <w:lang w:val="en-US" w:eastAsia="zh-CN" w:bidi="ar-SA"/>
                    </w:rPr>
                  </w:pPr>
                  <w:r>
                    <w:rPr>
                      <w:rFonts w:hint="eastAsia" w:cs="宋体"/>
                      <w:kern w:val="0"/>
                      <w:sz w:val="22"/>
                      <w:szCs w:val="21"/>
                      <w:lang w:val="en-US" w:eastAsia="zh-CN" w:bidi="ar-SA"/>
                    </w:rPr>
                    <w:t>投影系统、显示系统</w:t>
                  </w:r>
                </w:p>
              </w:tc>
            </w:tr>
            <w:tr w14:paraId="39BBBBA2">
              <w:tblPrEx>
                <w:tblCellMar>
                  <w:top w:w="0" w:type="dxa"/>
                  <w:left w:w="108" w:type="dxa"/>
                  <w:bottom w:w="0" w:type="dxa"/>
                  <w:right w:w="108" w:type="dxa"/>
                </w:tblCellMar>
              </w:tblPrEx>
              <w:trPr>
                <w:trHeight w:val="23" w:hRule="atLeast"/>
                <w:jc w:val="center"/>
              </w:trPr>
              <w:tc>
                <w:tcPr>
                  <w:tcW w:w="764" w:type="dxa"/>
                  <w:vMerge w:val="continue"/>
                  <w:tcBorders>
                    <w:left w:val="single" w:color="auto" w:sz="4" w:space="0"/>
                    <w:bottom w:val="single" w:color="auto" w:sz="4" w:space="0"/>
                    <w:right w:val="single" w:color="auto" w:sz="4" w:space="0"/>
                  </w:tcBorders>
                  <w:vAlign w:val="center"/>
                </w:tcPr>
                <w:p w14:paraId="12F9416A">
                  <w:pPr>
                    <w:widowControl/>
                    <w:spacing w:line="288" w:lineRule="auto"/>
                    <w:jc w:val="center"/>
                    <w:rPr>
                      <w:rFonts w:hint="eastAsia" w:ascii="宋体" w:hAnsi="宋体" w:cs="宋体"/>
                      <w:szCs w:val="21"/>
                      <w:lang w:val="en-US" w:eastAsia="zh-CN"/>
                    </w:rPr>
                  </w:pPr>
                </w:p>
              </w:tc>
              <w:tc>
                <w:tcPr>
                  <w:tcW w:w="2437" w:type="dxa"/>
                  <w:tcBorders>
                    <w:top w:val="nil"/>
                    <w:left w:val="nil"/>
                    <w:bottom w:val="single" w:color="auto" w:sz="4" w:space="0"/>
                    <w:right w:val="single" w:color="auto" w:sz="4" w:space="0"/>
                  </w:tcBorders>
                  <w:vAlign w:val="center"/>
                </w:tcPr>
                <w:p w14:paraId="0296A557">
                  <w:pPr>
                    <w:widowControl/>
                    <w:spacing w:line="288" w:lineRule="auto"/>
                    <w:jc w:val="center"/>
                    <w:rPr>
                      <w:rFonts w:hint="default" w:cs="宋体"/>
                      <w:szCs w:val="21"/>
                      <w:lang w:val="en-US" w:eastAsia="zh-CN"/>
                    </w:rPr>
                  </w:pPr>
                  <w:r>
                    <w:rPr>
                      <w:rFonts w:hint="eastAsia" w:cs="宋体"/>
                      <w:szCs w:val="21"/>
                      <w:lang w:val="en-US" w:eastAsia="zh-CN"/>
                    </w:rPr>
                    <w:t>办公区会议室1</w:t>
                  </w:r>
                </w:p>
              </w:tc>
              <w:tc>
                <w:tcPr>
                  <w:tcW w:w="3883" w:type="dxa"/>
                  <w:tcBorders>
                    <w:top w:val="nil"/>
                    <w:left w:val="nil"/>
                    <w:bottom w:val="single" w:color="auto" w:sz="4" w:space="0"/>
                    <w:right w:val="single" w:color="auto" w:sz="4" w:space="0"/>
                  </w:tcBorders>
                  <w:vAlign w:val="center"/>
                </w:tcPr>
                <w:p w14:paraId="1A643AA5">
                  <w:pPr>
                    <w:widowControl/>
                    <w:spacing w:line="288" w:lineRule="auto"/>
                    <w:jc w:val="center"/>
                    <w:rPr>
                      <w:rFonts w:hint="default" w:ascii="宋体" w:hAnsi="宋体" w:eastAsia="宋体" w:cs="宋体"/>
                      <w:szCs w:val="21"/>
                      <w:lang w:val="en-US" w:eastAsia="zh-CN"/>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rPr>
                    <w:t>控制系统</w:t>
                  </w:r>
                  <w:r>
                    <w:rPr>
                      <w:rFonts w:hint="eastAsia" w:cs="宋体"/>
                      <w:color w:val="000000"/>
                      <w:kern w:val="0"/>
                      <w:sz w:val="22"/>
                      <w:lang w:eastAsia="zh-CN"/>
                    </w:rPr>
                    <w:t>、</w:t>
                  </w:r>
                  <w:r>
                    <w:rPr>
                      <w:rFonts w:hint="eastAsia" w:cs="宋体"/>
                      <w:color w:val="000000"/>
                      <w:kern w:val="0"/>
                      <w:sz w:val="22"/>
                      <w:lang w:val="en-US" w:eastAsia="zh-CN"/>
                    </w:rPr>
                    <w:t>视频会议系统（含会议电子桌牌）</w:t>
                  </w:r>
                </w:p>
              </w:tc>
            </w:tr>
            <w:tr w14:paraId="1D8F7990">
              <w:tblPrEx>
                <w:tblCellMar>
                  <w:top w:w="0" w:type="dxa"/>
                  <w:left w:w="108" w:type="dxa"/>
                  <w:bottom w:w="0" w:type="dxa"/>
                  <w:right w:w="108" w:type="dxa"/>
                </w:tblCellMar>
              </w:tblPrEx>
              <w:trPr>
                <w:trHeight w:val="23" w:hRule="atLeast"/>
                <w:jc w:val="center"/>
              </w:trPr>
              <w:tc>
                <w:tcPr>
                  <w:tcW w:w="764" w:type="dxa"/>
                  <w:vMerge w:val="restart"/>
                  <w:tcBorders>
                    <w:left w:val="single" w:color="auto" w:sz="4" w:space="0"/>
                    <w:right w:val="single" w:color="auto" w:sz="4" w:space="0"/>
                  </w:tcBorders>
                  <w:vAlign w:val="center"/>
                </w:tcPr>
                <w:p w14:paraId="34F3FC19">
                  <w:pPr>
                    <w:widowControl/>
                    <w:spacing w:line="288" w:lineRule="auto"/>
                    <w:jc w:val="center"/>
                    <w:rPr>
                      <w:rFonts w:hint="default" w:ascii="宋体" w:hAnsi="宋体" w:cs="宋体"/>
                      <w:szCs w:val="21"/>
                      <w:lang w:val="en-US" w:eastAsia="zh-CN"/>
                    </w:rPr>
                  </w:pPr>
                  <w:r>
                    <w:rPr>
                      <w:rFonts w:hint="eastAsia" w:cs="宋体"/>
                      <w:szCs w:val="21"/>
                      <w:lang w:val="en-US" w:eastAsia="zh-CN"/>
                    </w:rPr>
                    <w:t>五层</w:t>
                  </w:r>
                </w:p>
              </w:tc>
              <w:tc>
                <w:tcPr>
                  <w:tcW w:w="2437" w:type="dxa"/>
                  <w:tcBorders>
                    <w:top w:val="nil"/>
                    <w:left w:val="nil"/>
                    <w:bottom w:val="single" w:color="auto" w:sz="4" w:space="0"/>
                    <w:right w:val="single" w:color="auto" w:sz="4" w:space="0"/>
                  </w:tcBorders>
                  <w:vAlign w:val="center"/>
                </w:tcPr>
                <w:p w14:paraId="679134B9">
                  <w:pPr>
                    <w:widowControl/>
                    <w:spacing w:line="288" w:lineRule="auto"/>
                    <w:jc w:val="center"/>
                    <w:rPr>
                      <w:rFonts w:hint="default" w:cs="宋体"/>
                      <w:szCs w:val="21"/>
                      <w:lang w:val="en-US" w:eastAsia="zh-CN"/>
                    </w:rPr>
                  </w:pPr>
                  <w:r>
                    <w:rPr>
                      <w:rFonts w:hint="eastAsia" w:cs="宋体"/>
                      <w:szCs w:val="21"/>
                      <w:lang w:val="en-US" w:eastAsia="zh-CN"/>
                    </w:rPr>
                    <w:t>办公区会议室2</w:t>
                  </w:r>
                </w:p>
              </w:tc>
              <w:tc>
                <w:tcPr>
                  <w:tcW w:w="3883" w:type="dxa"/>
                  <w:tcBorders>
                    <w:top w:val="nil"/>
                    <w:left w:val="nil"/>
                    <w:bottom w:val="single" w:color="auto" w:sz="4" w:space="0"/>
                    <w:right w:val="single" w:color="auto" w:sz="4" w:space="0"/>
                  </w:tcBorders>
                  <w:vAlign w:val="center"/>
                </w:tcPr>
                <w:p w14:paraId="4FCAB9FD">
                  <w:pPr>
                    <w:widowControl/>
                    <w:spacing w:line="288" w:lineRule="auto"/>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rPr>
                    <w:t>控制系统</w:t>
                  </w:r>
                  <w:r>
                    <w:rPr>
                      <w:rFonts w:hint="eastAsia" w:cs="宋体"/>
                      <w:color w:val="000000"/>
                      <w:kern w:val="0"/>
                      <w:sz w:val="22"/>
                      <w:lang w:eastAsia="zh-CN"/>
                    </w:rPr>
                    <w:t>、</w:t>
                  </w:r>
                  <w:r>
                    <w:rPr>
                      <w:rFonts w:hint="eastAsia" w:cs="宋体"/>
                      <w:color w:val="000000"/>
                      <w:kern w:val="0"/>
                      <w:sz w:val="22"/>
                      <w:lang w:val="en-US" w:eastAsia="zh-CN"/>
                    </w:rPr>
                    <w:t>视频会议系统（含会议电子桌牌）</w:t>
                  </w:r>
                </w:p>
              </w:tc>
            </w:tr>
            <w:tr w14:paraId="25298CAB">
              <w:tblPrEx>
                <w:tblCellMar>
                  <w:top w:w="0" w:type="dxa"/>
                  <w:left w:w="108" w:type="dxa"/>
                  <w:bottom w:w="0" w:type="dxa"/>
                  <w:right w:w="108" w:type="dxa"/>
                </w:tblCellMar>
              </w:tblPrEx>
              <w:trPr>
                <w:trHeight w:val="23" w:hRule="atLeast"/>
                <w:jc w:val="center"/>
              </w:trPr>
              <w:tc>
                <w:tcPr>
                  <w:tcW w:w="764" w:type="dxa"/>
                  <w:vMerge w:val="continue"/>
                  <w:tcBorders>
                    <w:left w:val="single" w:color="auto" w:sz="4" w:space="0"/>
                    <w:bottom w:val="single" w:color="auto" w:sz="4" w:space="0"/>
                    <w:right w:val="single" w:color="auto" w:sz="4" w:space="0"/>
                  </w:tcBorders>
                  <w:vAlign w:val="center"/>
                </w:tcPr>
                <w:p w14:paraId="53A66D4B">
                  <w:pPr>
                    <w:widowControl/>
                    <w:spacing w:line="288" w:lineRule="auto"/>
                    <w:jc w:val="center"/>
                    <w:rPr>
                      <w:rFonts w:hint="eastAsia" w:cs="宋体"/>
                      <w:szCs w:val="21"/>
                      <w:lang w:val="en-US" w:eastAsia="zh-CN"/>
                    </w:rPr>
                  </w:pPr>
                </w:p>
              </w:tc>
              <w:tc>
                <w:tcPr>
                  <w:tcW w:w="2437" w:type="dxa"/>
                  <w:tcBorders>
                    <w:top w:val="nil"/>
                    <w:left w:val="nil"/>
                    <w:bottom w:val="single" w:color="auto" w:sz="4" w:space="0"/>
                    <w:right w:val="single" w:color="auto" w:sz="4" w:space="0"/>
                  </w:tcBorders>
                  <w:vAlign w:val="center"/>
                </w:tcPr>
                <w:p w14:paraId="248206F5">
                  <w:pPr>
                    <w:widowControl/>
                    <w:spacing w:line="288" w:lineRule="auto"/>
                    <w:jc w:val="center"/>
                    <w:rPr>
                      <w:rFonts w:hint="default" w:cs="宋体"/>
                      <w:szCs w:val="21"/>
                      <w:lang w:val="en-US" w:eastAsia="zh-CN"/>
                    </w:rPr>
                  </w:pPr>
                  <w:r>
                    <w:rPr>
                      <w:rFonts w:hint="eastAsia" w:cs="宋体"/>
                      <w:szCs w:val="21"/>
                      <w:lang w:val="en-US" w:eastAsia="zh-CN"/>
                    </w:rPr>
                    <w:t>综合展厅</w:t>
                  </w:r>
                </w:p>
              </w:tc>
              <w:tc>
                <w:tcPr>
                  <w:tcW w:w="3883" w:type="dxa"/>
                  <w:tcBorders>
                    <w:top w:val="nil"/>
                    <w:left w:val="nil"/>
                    <w:bottom w:val="single" w:color="auto" w:sz="4" w:space="0"/>
                    <w:right w:val="single" w:color="auto" w:sz="4" w:space="0"/>
                  </w:tcBorders>
                  <w:vAlign w:val="center"/>
                </w:tcPr>
                <w:p w14:paraId="43ADB4B7">
                  <w:pPr>
                    <w:widowControl/>
                    <w:spacing w:line="288" w:lineRule="auto"/>
                    <w:jc w:val="center"/>
                    <w:rPr>
                      <w:rFonts w:hint="eastAsia" w:ascii="宋体" w:hAnsi="宋体" w:eastAsia="宋体" w:cs="宋体"/>
                      <w:color w:val="000000"/>
                      <w:kern w:val="0"/>
                      <w:sz w:val="22"/>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LED大屏系统</w:t>
                  </w:r>
                </w:p>
              </w:tc>
            </w:tr>
            <w:tr w14:paraId="49F716F4">
              <w:tblPrEx>
                <w:tblCellMar>
                  <w:top w:w="0" w:type="dxa"/>
                  <w:left w:w="108" w:type="dxa"/>
                  <w:bottom w:w="0" w:type="dxa"/>
                  <w:right w:w="108" w:type="dxa"/>
                </w:tblCellMar>
              </w:tblPrEx>
              <w:trPr>
                <w:trHeight w:val="23" w:hRule="atLeast"/>
                <w:jc w:val="center"/>
              </w:trPr>
              <w:tc>
                <w:tcPr>
                  <w:tcW w:w="764" w:type="dxa"/>
                  <w:vMerge w:val="restart"/>
                  <w:tcBorders>
                    <w:top w:val="single" w:color="auto" w:sz="4" w:space="0"/>
                    <w:left w:val="single" w:color="auto" w:sz="4" w:space="0"/>
                    <w:right w:val="single" w:color="auto" w:sz="4" w:space="0"/>
                  </w:tcBorders>
                  <w:vAlign w:val="center"/>
                </w:tcPr>
                <w:p w14:paraId="5A0FCC2E">
                  <w:pPr>
                    <w:spacing w:line="288" w:lineRule="auto"/>
                    <w:jc w:val="center"/>
                    <w:rPr>
                      <w:rFonts w:ascii="宋体" w:hAnsi="宋体" w:cs="宋体"/>
                      <w:szCs w:val="21"/>
                    </w:rPr>
                  </w:pPr>
                  <w:r>
                    <w:rPr>
                      <w:rFonts w:hint="eastAsia" w:ascii="宋体" w:hAnsi="宋体" w:cs="宋体"/>
                      <w:szCs w:val="21"/>
                    </w:rPr>
                    <w:t>其它</w:t>
                  </w:r>
                </w:p>
              </w:tc>
              <w:tc>
                <w:tcPr>
                  <w:tcW w:w="2437" w:type="dxa"/>
                  <w:tcBorders>
                    <w:top w:val="single" w:color="auto" w:sz="4" w:space="0"/>
                    <w:left w:val="single" w:color="auto" w:sz="4" w:space="0"/>
                    <w:bottom w:val="single" w:color="auto" w:sz="4" w:space="0"/>
                    <w:right w:val="single" w:color="auto" w:sz="4" w:space="0"/>
                  </w:tcBorders>
                  <w:vAlign w:val="center"/>
                </w:tcPr>
                <w:p w14:paraId="0A507CDB">
                  <w:pPr>
                    <w:spacing w:line="288" w:lineRule="auto"/>
                    <w:jc w:val="center"/>
                    <w:rPr>
                      <w:rFonts w:ascii="宋体" w:hAnsi="宋体" w:cs="宋体"/>
                      <w:szCs w:val="21"/>
                    </w:rPr>
                  </w:pPr>
                  <w:r>
                    <w:rPr>
                      <w:rFonts w:hint="eastAsia" w:ascii="宋体" w:hAnsi="宋体" w:cs="宋体"/>
                      <w:szCs w:val="21"/>
                    </w:rPr>
                    <w:t>重大活动、紧急事件等情况下视音频系统保障</w:t>
                  </w:r>
                </w:p>
              </w:tc>
              <w:tc>
                <w:tcPr>
                  <w:tcW w:w="3883" w:type="dxa"/>
                  <w:tcBorders>
                    <w:top w:val="single" w:color="auto" w:sz="4" w:space="0"/>
                    <w:left w:val="single" w:color="auto" w:sz="4" w:space="0"/>
                    <w:bottom w:val="single" w:color="auto" w:sz="4" w:space="0"/>
                    <w:right w:val="single" w:color="auto" w:sz="4" w:space="0"/>
                  </w:tcBorders>
                  <w:vAlign w:val="center"/>
                </w:tcPr>
                <w:p w14:paraId="65B69943">
                  <w:pPr>
                    <w:spacing w:line="288" w:lineRule="auto"/>
                    <w:jc w:val="center"/>
                    <w:rPr>
                      <w:rFonts w:ascii="宋体" w:hAnsi="宋体" w:cs="宋体"/>
                      <w:szCs w:val="21"/>
                    </w:rPr>
                  </w:pPr>
                  <w:r>
                    <w:rPr>
                      <w:rFonts w:hint="eastAsia" w:ascii="宋体" w:hAnsi="宋体" w:cs="宋体"/>
                      <w:szCs w:val="21"/>
                    </w:rPr>
                    <w:t>音响、舞台灯光、LED屏幕、投影仪、直播、同传、摄录像、采编等设备</w:t>
                  </w:r>
                </w:p>
              </w:tc>
            </w:tr>
            <w:tr w14:paraId="6766E2E2">
              <w:tblPrEx>
                <w:tblCellMar>
                  <w:top w:w="0" w:type="dxa"/>
                  <w:left w:w="108" w:type="dxa"/>
                  <w:bottom w:w="0" w:type="dxa"/>
                  <w:right w:w="108" w:type="dxa"/>
                </w:tblCellMar>
              </w:tblPrEx>
              <w:trPr>
                <w:trHeight w:val="638" w:hRule="atLeast"/>
                <w:jc w:val="center"/>
              </w:trPr>
              <w:tc>
                <w:tcPr>
                  <w:tcW w:w="764" w:type="dxa"/>
                  <w:vMerge w:val="continue"/>
                  <w:tcBorders>
                    <w:left w:val="single" w:color="auto" w:sz="4" w:space="0"/>
                    <w:right w:val="single" w:color="auto" w:sz="4" w:space="0"/>
                  </w:tcBorders>
                  <w:vAlign w:val="center"/>
                </w:tcPr>
                <w:p w14:paraId="692BAC36">
                  <w:pPr>
                    <w:spacing w:line="288" w:lineRule="auto"/>
                    <w:jc w:val="center"/>
                    <w:rPr>
                      <w:rFonts w:ascii="宋体" w:hAnsi="宋体" w:cs="宋体"/>
                      <w:szCs w:val="21"/>
                    </w:rPr>
                  </w:pPr>
                </w:p>
              </w:tc>
              <w:tc>
                <w:tcPr>
                  <w:tcW w:w="2437" w:type="dxa"/>
                  <w:tcBorders>
                    <w:top w:val="single" w:color="auto" w:sz="4" w:space="0"/>
                    <w:left w:val="single" w:color="auto" w:sz="4" w:space="0"/>
                    <w:bottom w:val="single" w:color="auto" w:sz="4" w:space="0"/>
                    <w:right w:val="single" w:color="auto" w:sz="4" w:space="0"/>
                  </w:tcBorders>
                  <w:vAlign w:val="center"/>
                </w:tcPr>
                <w:p w14:paraId="7495ABFD">
                  <w:pPr>
                    <w:widowControl/>
                    <w:spacing w:line="288" w:lineRule="auto"/>
                    <w:jc w:val="center"/>
                    <w:rPr>
                      <w:rFonts w:ascii="宋体" w:hAnsi="宋体" w:cs="宋体"/>
                      <w:color w:val="000000"/>
                      <w:szCs w:val="21"/>
                    </w:rPr>
                  </w:pPr>
                  <w:r>
                    <w:rPr>
                      <w:rFonts w:hint="eastAsia" w:ascii="宋体" w:hAnsi="宋体" w:cs="宋体"/>
                      <w:color w:val="000000"/>
                      <w:szCs w:val="21"/>
                    </w:rPr>
                    <w:t>公共区域LED屏幕、音响等设备不定期检查</w:t>
                  </w:r>
                </w:p>
              </w:tc>
              <w:tc>
                <w:tcPr>
                  <w:tcW w:w="3883" w:type="dxa"/>
                  <w:tcBorders>
                    <w:top w:val="single" w:color="auto" w:sz="4" w:space="0"/>
                    <w:left w:val="single" w:color="auto" w:sz="4" w:space="0"/>
                    <w:bottom w:val="single" w:color="auto" w:sz="4" w:space="0"/>
                    <w:right w:val="single" w:color="auto" w:sz="4" w:space="0"/>
                  </w:tcBorders>
                  <w:vAlign w:val="center"/>
                </w:tcPr>
                <w:p w14:paraId="1DE395B2">
                  <w:pPr>
                    <w:widowControl/>
                    <w:spacing w:line="288" w:lineRule="auto"/>
                    <w:jc w:val="center"/>
                    <w:rPr>
                      <w:rFonts w:ascii="宋体" w:hAnsi="宋体" w:cs="宋体"/>
                      <w:color w:val="000000"/>
                      <w:szCs w:val="21"/>
                    </w:rPr>
                  </w:pPr>
                  <w:r>
                    <w:rPr>
                      <w:rFonts w:hint="eastAsia" w:ascii="宋体" w:hAnsi="宋体" w:cs="宋体"/>
                      <w:color w:val="000000"/>
                      <w:szCs w:val="21"/>
                    </w:rPr>
                    <w:t>LED屏幕、LCD屏幕、音响等设备</w:t>
                  </w:r>
                </w:p>
              </w:tc>
            </w:tr>
            <w:tr w14:paraId="31A284F2">
              <w:tblPrEx>
                <w:tblCellMar>
                  <w:top w:w="0" w:type="dxa"/>
                  <w:left w:w="108" w:type="dxa"/>
                  <w:bottom w:w="0" w:type="dxa"/>
                  <w:right w:w="108" w:type="dxa"/>
                </w:tblCellMar>
              </w:tblPrEx>
              <w:trPr>
                <w:trHeight w:val="638" w:hRule="atLeast"/>
                <w:jc w:val="center"/>
              </w:trPr>
              <w:tc>
                <w:tcPr>
                  <w:tcW w:w="764" w:type="dxa"/>
                  <w:vMerge w:val="continue"/>
                  <w:tcBorders>
                    <w:left w:val="single" w:color="auto" w:sz="4" w:space="0"/>
                    <w:right w:val="single" w:color="auto" w:sz="4" w:space="0"/>
                  </w:tcBorders>
                  <w:vAlign w:val="center"/>
                </w:tcPr>
                <w:p w14:paraId="3A92B5CD">
                  <w:pPr>
                    <w:spacing w:line="288" w:lineRule="auto"/>
                    <w:jc w:val="center"/>
                    <w:rPr>
                      <w:rFonts w:ascii="宋体" w:hAnsi="宋体" w:cs="宋体"/>
                      <w:szCs w:val="21"/>
                    </w:rPr>
                  </w:pPr>
                </w:p>
              </w:tc>
              <w:tc>
                <w:tcPr>
                  <w:tcW w:w="2437" w:type="dxa"/>
                  <w:tcBorders>
                    <w:top w:val="single" w:color="auto" w:sz="4" w:space="0"/>
                    <w:left w:val="single" w:color="auto" w:sz="4" w:space="0"/>
                    <w:bottom w:val="single" w:color="auto" w:sz="4" w:space="0"/>
                    <w:right w:val="single" w:color="auto" w:sz="4" w:space="0"/>
                  </w:tcBorders>
                  <w:vAlign w:val="center"/>
                </w:tcPr>
                <w:p w14:paraId="1C4EF515">
                  <w:pPr>
                    <w:widowControl/>
                    <w:spacing w:line="288" w:lineRule="auto"/>
                    <w:jc w:val="center"/>
                    <w:rPr>
                      <w:rFonts w:ascii="宋体" w:hAnsi="宋体" w:cs="宋体"/>
                      <w:szCs w:val="21"/>
                    </w:rPr>
                  </w:pPr>
                  <w:r>
                    <w:rPr>
                      <w:rFonts w:hint="eastAsia" w:ascii="宋体" w:hAnsi="宋体" w:cs="宋体"/>
                      <w:szCs w:val="21"/>
                      <w:lang w:val="en-US" w:eastAsia="zh-CN"/>
                    </w:rPr>
                    <w:t>移动音响、显示屏等在</w:t>
                  </w:r>
                  <w:r>
                    <w:rPr>
                      <w:rFonts w:hint="eastAsia" w:ascii="宋体" w:hAnsi="宋体" w:cs="宋体"/>
                      <w:szCs w:val="21"/>
                    </w:rPr>
                    <w:t>用库存设备等</w:t>
                  </w:r>
                </w:p>
              </w:tc>
              <w:tc>
                <w:tcPr>
                  <w:tcW w:w="3883" w:type="dxa"/>
                  <w:tcBorders>
                    <w:top w:val="single" w:color="auto" w:sz="4" w:space="0"/>
                    <w:left w:val="single" w:color="auto" w:sz="4" w:space="0"/>
                    <w:bottom w:val="single" w:color="auto" w:sz="4" w:space="0"/>
                    <w:right w:val="single" w:color="auto" w:sz="4" w:space="0"/>
                  </w:tcBorders>
                  <w:vAlign w:val="center"/>
                </w:tcPr>
                <w:p w14:paraId="24A8134B">
                  <w:pPr>
                    <w:widowControl/>
                    <w:spacing w:line="288" w:lineRule="auto"/>
                    <w:jc w:val="center"/>
                    <w:rPr>
                      <w:rFonts w:ascii="宋体" w:hAnsi="宋体" w:cs="宋体"/>
                      <w:szCs w:val="21"/>
                    </w:rPr>
                  </w:pPr>
                  <w:r>
                    <w:rPr>
                      <w:rFonts w:hint="eastAsia" w:ascii="宋体" w:hAnsi="宋体" w:cs="宋体"/>
                      <w:szCs w:val="21"/>
                      <w:lang w:val="en-US" w:eastAsia="zh-CN"/>
                    </w:rPr>
                    <w:t>移动音响</w:t>
                  </w:r>
                  <w:r>
                    <w:rPr>
                      <w:rFonts w:hint="eastAsia" w:ascii="宋体" w:hAnsi="宋体" w:cs="宋体"/>
                      <w:szCs w:val="21"/>
                    </w:rPr>
                    <w:t>、</w:t>
                  </w:r>
                  <w:r>
                    <w:rPr>
                      <w:rFonts w:hint="eastAsia" w:ascii="宋体" w:hAnsi="宋体" w:cs="宋体"/>
                      <w:szCs w:val="21"/>
                      <w:lang w:val="en-US" w:eastAsia="zh-CN"/>
                    </w:rPr>
                    <w:t>话筒、显示屏等</w:t>
                  </w:r>
                  <w:r>
                    <w:rPr>
                      <w:rFonts w:hint="eastAsia" w:ascii="宋体" w:hAnsi="宋体" w:cs="宋体"/>
                      <w:szCs w:val="21"/>
                    </w:rPr>
                    <w:t>在用库存设备等</w:t>
                  </w:r>
                </w:p>
              </w:tc>
            </w:tr>
            <w:tr w14:paraId="5479CCE1">
              <w:tblPrEx>
                <w:tblCellMar>
                  <w:top w:w="0" w:type="dxa"/>
                  <w:left w:w="108" w:type="dxa"/>
                  <w:bottom w:w="0" w:type="dxa"/>
                  <w:right w:w="108" w:type="dxa"/>
                </w:tblCellMar>
              </w:tblPrEx>
              <w:trPr>
                <w:trHeight w:val="23" w:hRule="atLeast"/>
                <w:jc w:val="center"/>
              </w:trPr>
              <w:tc>
                <w:tcPr>
                  <w:tcW w:w="764" w:type="dxa"/>
                  <w:vMerge w:val="continue"/>
                  <w:tcBorders>
                    <w:left w:val="single" w:color="auto" w:sz="4" w:space="0"/>
                    <w:bottom w:val="single" w:color="auto" w:sz="4" w:space="0"/>
                    <w:right w:val="single" w:color="auto" w:sz="4" w:space="0"/>
                  </w:tcBorders>
                  <w:vAlign w:val="center"/>
                </w:tcPr>
                <w:p w14:paraId="4D4EF0DE">
                  <w:pPr>
                    <w:spacing w:line="288" w:lineRule="auto"/>
                    <w:rPr>
                      <w:rFonts w:ascii="宋体" w:hAnsi="宋体" w:cs="宋体"/>
                      <w:szCs w:val="21"/>
                    </w:rPr>
                  </w:pPr>
                </w:p>
              </w:tc>
              <w:tc>
                <w:tcPr>
                  <w:tcW w:w="2437" w:type="dxa"/>
                  <w:tcBorders>
                    <w:top w:val="single" w:color="auto" w:sz="4" w:space="0"/>
                    <w:left w:val="single" w:color="auto" w:sz="4" w:space="0"/>
                    <w:bottom w:val="single" w:color="auto" w:sz="4" w:space="0"/>
                    <w:right w:val="single" w:color="auto" w:sz="4" w:space="0"/>
                  </w:tcBorders>
                  <w:vAlign w:val="center"/>
                </w:tcPr>
                <w:p w14:paraId="5199EA8A">
                  <w:pPr>
                    <w:widowControl/>
                    <w:spacing w:line="288" w:lineRule="auto"/>
                    <w:jc w:val="center"/>
                    <w:rPr>
                      <w:rFonts w:ascii="宋体" w:hAnsi="宋体" w:cs="宋体"/>
                      <w:szCs w:val="21"/>
                    </w:rPr>
                  </w:pPr>
                  <w:r>
                    <w:rPr>
                      <w:rFonts w:hint="eastAsia" w:ascii="宋体" w:hAnsi="宋体" w:cs="宋体"/>
                      <w:szCs w:val="21"/>
                    </w:rPr>
                    <w:t>服务期内其它新建或相关视音频系统</w:t>
                  </w:r>
                </w:p>
              </w:tc>
              <w:tc>
                <w:tcPr>
                  <w:tcW w:w="3883" w:type="dxa"/>
                  <w:tcBorders>
                    <w:top w:val="single" w:color="auto" w:sz="4" w:space="0"/>
                    <w:left w:val="single" w:color="auto" w:sz="4" w:space="0"/>
                    <w:bottom w:val="single" w:color="auto" w:sz="4" w:space="0"/>
                    <w:right w:val="single" w:color="auto" w:sz="4" w:space="0"/>
                  </w:tcBorders>
                  <w:vAlign w:val="center"/>
                </w:tcPr>
                <w:p w14:paraId="5EBCB2E3">
                  <w:pPr>
                    <w:widowControl/>
                    <w:spacing w:line="288" w:lineRule="auto"/>
                    <w:jc w:val="center"/>
                    <w:rPr>
                      <w:rFonts w:ascii="宋体" w:hAnsi="宋体" w:cs="宋体"/>
                      <w:szCs w:val="21"/>
                    </w:rPr>
                  </w:pPr>
                  <w:r>
                    <w:rPr>
                      <w:rFonts w:hint="eastAsia" w:ascii="宋体" w:hAnsi="宋体" w:cs="宋体"/>
                      <w:szCs w:val="21"/>
                    </w:rPr>
                    <w:t>音响、舞台灯光、LED屏幕、投影仪、直播、同传、摄录像等</w:t>
                  </w:r>
                  <w:r>
                    <w:rPr>
                      <w:rFonts w:hint="eastAsia" w:cs="宋体"/>
                      <w:szCs w:val="21"/>
                      <w:lang w:val="en-US" w:eastAsia="zh-CN"/>
                    </w:rPr>
                    <w:t>视音频</w:t>
                  </w:r>
                  <w:r>
                    <w:rPr>
                      <w:rFonts w:hint="eastAsia" w:ascii="宋体" w:hAnsi="宋体" w:cs="宋体"/>
                      <w:szCs w:val="21"/>
                    </w:rPr>
                    <w:t>设备</w:t>
                  </w:r>
                </w:p>
              </w:tc>
            </w:tr>
          </w:tbl>
          <w:p w14:paraId="3785FFCE">
            <w:pPr>
              <w:rPr>
                <w:b/>
                <w:bCs/>
                <w:color w:val="000000" w:themeColor="text1"/>
                <w:sz w:val="28"/>
                <w:szCs w:val="28"/>
                <w14:textFill>
                  <w14:solidFill>
                    <w14:schemeClr w14:val="tx1"/>
                  </w14:solidFill>
                </w14:textFill>
              </w:rPr>
            </w:pPr>
          </w:p>
        </w:tc>
      </w:tr>
      <w:tr w14:paraId="4C58E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000" w:type="pct"/>
            <w:gridSpan w:val="6"/>
            <w:vAlign w:val="center"/>
          </w:tcPr>
          <w:p w14:paraId="42A53FB8">
            <w:pPr>
              <w:numPr>
                <w:ilvl w:val="0"/>
                <w:numId w:val="3"/>
              </w:numPr>
              <w:spacing w:line="288" w:lineRule="auto"/>
              <w:ind w:left="562" w:hanging="562"/>
              <w:jc w:val="center"/>
              <w:rPr>
                <w:rFonts w:ascii="宋体" w:hAnsi="宋体" w:cs="宋体"/>
                <w:b/>
                <w:bCs/>
                <w:sz w:val="28"/>
                <w:szCs w:val="28"/>
              </w:rPr>
            </w:pPr>
            <w:r>
              <w:rPr>
                <w:rFonts w:hint="eastAsia" w:ascii="宋体" w:hAnsi="宋体" w:cs="宋体"/>
                <w:b/>
                <w:bCs/>
                <w:sz w:val="28"/>
                <w:szCs w:val="28"/>
              </w:rPr>
              <w:t>维护内容</w:t>
            </w:r>
          </w:p>
        </w:tc>
      </w:tr>
      <w:tr w14:paraId="6545C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67" w:type="pct"/>
            <w:gridSpan w:val="2"/>
            <w:vAlign w:val="center"/>
          </w:tcPr>
          <w:p w14:paraId="6981C79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465" w:type="pct"/>
            <w:gridSpan w:val="2"/>
            <w:vAlign w:val="center"/>
          </w:tcPr>
          <w:p w14:paraId="46E88C81">
            <w:pPr>
              <w:jc w:val="center"/>
              <w:rPr>
                <w:color w:val="000000" w:themeColor="text1"/>
                <w:szCs w:val="21"/>
                <w14:textFill>
                  <w14:solidFill>
                    <w14:schemeClr w14:val="tx1"/>
                  </w14:solidFill>
                </w14:textFill>
              </w:rPr>
            </w:pPr>
            <w:r>
              <w:rPr>
                <w:rFonts w:hint="eastAsia" w:ascii="宋体" w:hAnsi="宋体" w:cs="宋体"/>
                <w:szCs w:val="21"/>
              </w:rPr>
              <w:t>设备维护</w:t>
            </w:r>
          </w:p>
        </w:tc>
        <w:tc>
          <w:tcPr>
            <w:tcW w:w="4266" w:type="pct"/>
            <w:gridSpan w:val="2"/>
            <w:vAlign w:val="center"/>
          </w:tcPr>
          <w:tbl>
            <w:tblPr>
              <w:tblStyle w:val="12"/>
              <w:tblW w:w="49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8"/>
              <w:gridCol w:w="4494"/>
              <w:gridCol w:w="1266"/>
            </w:tblGrid>
            <w:tr w14:paraId="20E49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1" w:type="pct"/>
                  <w:shd w:val="clear" w:color="auto" w:fill="BEBEBE"/>
                  <w:vAlign w:val="center"/>
                </w:tcPr>
                <w:p w14:paraId="0A29F62B">
                  <w:pPr>
                    <w:spacing w:line="288" w:lineRule="auto"/>
                    <w:jc w:val="center"/>
                    <w:rPr>
                      <w:rFonts w:ascii="宋体" w:hAnsi="宋体" w:cs="宋体"/>
                      <w:szCs w:val="21"/>
                    </w:rPr>
                  </w:pPr>
                  <w:r>
                    <w:rPr>
                      <w:rFonts w:hint="eastAsia" w:ascii="宋体" w:hAnsi="宋体" w:cs="宋体"/>
                      <w:szCs w:val="21"/>
                    </w:rPr>
                    <w:t>具体工作</w:t>
                  </w:r>
                </w:p>
              </w:tc>
              <w:tc>
                <w:tcPr>
                  <w:tcW w:w="3228" w:type="pct"/>
                  <w:shd w:val="clear" w:color="auto" w:fill="BEBEBE"/>
                  <w:vAlign w:val="center"/>
                </w:tcPr>
                <w:p w14:paraId="1F47FBE0">
                  <w:pPr>
                    <w:spacing w:line="288" w:lineRule="auto"/>
                    <w:jc w:val="center"/>
                    <w:rPr>
                      <w:rFonts w:ascii="宋体" w:hAnsi="宋体" w:cs="宋体"/>
                      <w:szCs w:val="21"/>
                    </w:rPr>
                  </w:pPr>
                  <w:r>
                    <w:rPr>
                      <w:rFonts w:hint="eastAsia" w:ascii="宋体" w:hAnsi="宋体" w:cs="宋体"/>
                      <w:szCs w:val="21"/>
                    </w:rPr>
                    <w:t>考核要求</w:t>
                  </w:r>
                </w:p>
              </w:tc>
              <w:tc>
                <w:tcPr>
                  <w:tcW w:w="909" w:type="pct"/>
                  <w:shd w:val="clear" w:color="auto" w:fill="BEBEBE"/>
                  <w:vAlign w:val="center"/>
                </w:tcPr>
                <w:p w14:paraId="1389DF30">
                  <w:pPr>
                    <w:spacing w:line="288" w:lineRule="auto"/>
                    <w:jc w:val="center"/>
                    <w:rPr>
                      <w:rFonts w:hint="eastAsia" w:ascii="宋体" w:hAnsi="宋体" w:eastAsia="宋体" w:cs="宋体"/>
                      <w:szCs w:val="21"/>
                      <w:lang w:eastAsia="zh-CN"/>
                    </w:rPr>
                  </w:pPr>
                  <w:r>
                    <w:rPr>
                      <w:rFonts w:hint="eastAsia" w:ascii="宋体" w:hAnsi="宋体" w:cs="宋体"/>
                      <w:szCs w:val="21"/>
                      <w:lang w:val="en-US" w:eastAsia="zh-CN"/>
                    </w:rPr>
                    <w:t>备注</w:t>
                  </w:r>
                </w:p>
              </w:tc>
            </w:tr>
            <w:tr w14:paraId="108A6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0" w:hRule="atLeast"/>
                <w:jc w:val="center"/>
              </w:trPr>
              <w:tc>
                <w:tcPr>
                  <w:tcW w:w="861" w:type="pct"/>
                  <w:vAlign w:val="center"/>
                </w:tcPr>
                <w:p w14:paraId="42D2ABB6">
                  <w:pPr>
                    <w:spacing w:line="288" w:lineRule="auto"/>
                    <w:jc w:val="left"/>
                    <w:rPr>
                      <w:rFonts w:ascii="宋体" w:hAnsi="宋体" w:cs="宋体"/>
                      <w:szCs w:val="21"/>
                      <w:highlight w:val="yellow"/>
                    </w:rPr>
                  </w:pPr>
                  <w:r>
                    <w:rPr>
                      <w:rFonts w:hint="eastAsia" w:ascii="宋体" w:hAnsi="宋体" w:cs="宋体"/>
                      <w:szCs w:val="21"/>
                    </w:rPr>
                    <w:t>设备故障维修</w:t>
                  </w:r>
                </w:p>
              </w:tc>
              <w:tc>
                <w:tcPr>
                  <w:tcW w:w="3228" w:type="pct"/>
                  <w:vAlign w:val="center"/>
                </w:tcPr>
                <w:p w14:paraId="54CC0F14">
                  <w:pPr>
                    <w:spacing w:line="288" w:lineRule="auto"/>
                    <w:jc w:val="left"/>
                    <w:rPr>
                      <w:rFonts w:hint="eastAsia" w:ascii="宋体" w:hAnsi="宋体" w:eastAsia="宋体" w:cs="宋体"/>
                      <w:szCs w:val="21"/>
                      <w:lang w:eastAsia="zh-CN"/>
                    </w:rPr>
                  </w:pPr>
                  <w:r>
                    <w:rPr>
                      <w:rFonts w:hint="eastAsia" w:ascii="宋体" w:hAnsi="宋体" w:cs="宋体"/>
                      <w:szCs w:val="21"/>
                    </w:rPr>
                    <w:t>1</w:t>
                  </w:r>
                  <w:r>
                    <w:rPr>
                      <w:rFonts w:ascii="宋体" w:hAnsi="宋体" w:cs="宋体"/>
                      <w:szCs w:val="21"/>
                    </w:rPr>
                    <w:t>.</w:t>
                  </w:r>
                  <w:r>
                    <w:rPr>
                      <w:rFonts w:hint="eastAsia" w:ascii="宋体" w:hAnsi="宋体" w:cs="宋体"/>
                      <w:szCs w:val="21"/>
                      <w:lang w:val="en-US" w:eastAsia="zh-CN"/>
                    </w:rPr>
                    <w:t>小型</w:t>
                  </w:r>
                  <w:r>
                    <w:rPr>
                      <w:rFonts w:hint="eastAsia" w:ascii="宋体" w:hAnsi="宋体" w:cs="宋体"/>
                      <w:szCs w:val="21"/>
                    </w:rPr>
                    <w:t>故障</w:t>
                  </w:r>
                  <w:r>
                    <w:rPr>
                      <w:rFonts w:hint="eastAsia" w:ascii="宋体" w:hAnsi="宋体" w:cs="宋体"/>
                      <w:szCs w:val="21"/>
                      <w:lang w:eastAsia="zh-CN"/>
                    </w:rPr>
                    <w:t>：</w:t>
                  </w:r>
                  <w:r>
                    <w:rPr>
                      <w:rFonts w:hint="eastAsia" w:ascii="宋体" w:hAnsi="宋体" w:cs="宋体"/>
                      <w:szCs w:val="21"/>
                    </w:rPr>
                    <w:t>1小时内响应，并在</w:t>
                  </w:r>
                  <w:r>
                    <w:rPr>
                      <w:rFonts w:hint="eastAsia" w:cs="宋体"/>
                      <w:szCs w:val="21"/>
                      <w:lang w:val="en-US" w:eastAsia="zh-CN"/>
                    </w:rPr>
                    <w:t>2</w:t>
                  </w:r>
                  <w:r>
                    <w:rPr>
                      <w:rFonts w:hint="eastAsia" w:ascii="宋体" w:hAnsi="宋体" w:cs="宋体"/>
                      <w:szCs w:val="21"/>
                    </w:rPr>
                    <w:t>小时内修复或启用备用方案解决；</w:t>
                  </w:r>
                </w:p>
                <w:p w14:paraId="02BFB252">
                  <w:pPr>
                    <w:tabs>
                      <w:tab w:val="left" w:pos="312"/>
                    </w:tabs>
                    <w:spacing w:line="288" w:lineRule="auto"/>
                    <w:jc w:val="left"/>
                    <w:rPr>
                      <w:rFonts w:hint="eastAsia" w:ascii="宋体" w:hAnsi="宋体" w:cs="宋体"/>
                      <w:szCs w:val="21"/>
                      <w:lang w:eastAsia="zh-CN"/>
                    </w:rPr>
                  </w:pPr>
                  <w:r>
                    <w:rPr>
                      <w:rFonts w:hint="eastAsia" w:ascii="宋体" w:hAnsi="宋体" w:cs="宋体"/>
                      <w:szCs w:val="21"/>
                    </w:rPr>
                    <w:t>2</w:t>
                  </w:r>
                  <w:r>
                    <w:rPr>
                      <w:rFonts w:ascii="宋体" w:hAnsi="宋体" w:cs="宋体"/>
                      <w:szCs w:val="21"/>
                    </w:rPr>
                    <w:t>.</w:t>
                  </w:r>
                  <w:r>
                    <w:rPr>
                      <w:rFonts w:hint="eastAsia" w:ascii="宋体" w:hAnsi="宋体" w:cs="宋体"/>
                      <w:szCs w:val="21"/>
                      <w:lang w:val="en-US" w:eastAsia="zh-CN"/>
                    </w:rPr>
                    <w:t>大型</w:t>
                  </w:r>
                  <w:r>
                    <w:rPr>
                      <w:rFonts w:hint="eastAsia" w:ascii="宋体" w:hAnsi="宋体" w:cs="宋体"/>
                      <w:szCs w:val="21"/>
                    </w:rPr>
                    <w:t>故障</w:t>
                  </w:r>
                  <w:r>
                    <w:rPr>
                      <w:rFonts w:hint="eastAsia" w:ascii="宋体" w:hAnsi="宋体" w:cs="宋体"/>
                      <w:szCs w:val="21"/>
                      <w:lang w:eastAsia="zh-CN"/>
                    </w:rPr>
                    <w:t>：</w:t>
                  </w:r>
                  <w:r>
                    <w:rPr>
                      <w:rFonts w:hint="eastAsia" w:ascii="宋体" w:hAnsi="宋体" w:cs="宋体"/>
                      <w:szCs w:val="21"/>
                    </w:rPr>
                    <w:t>1小时内响应，并在4小时内修复或启用备用方案解决</w:t>
                  </w:r>
                  <w:r>
                    <w:rPr>
                      <w:rFonts w:hint="eastAsia" w:ascii="宋体" w:hAnsi="宋体" w:cs="宋体"/>
                      <w:szCs w:val="21"/>
                      <w:lang w:eastAsia="zh-CN"/>
                    </w:rPr>
                    <w:t>，</w:t>
                  </w:r>
                  <w:r>
                    <w:rPr>
                      <w:rFonts w:hint="eastAsia" w:cs="宋体"/>
                      <w:szCs w:val="21"/>
                      <w:lang w:val="en-US" w:eastAsia="zh-CN"/>
                    </w:rPr>
                    <w:t>成交供应商</w:t>
                  </w:r>
                  <w:r>
                    <w:rPr>
                      <w:rFonts w:hint="eastAsia" w:ascii="宋体" w:hAnsi="宋体" w:cs="宋体"/>
                      <w:szCs w:val="21"/>
                    </w:rPr>
                    <w:t>向甲方提交一份故障解决的书面分析报告</w:t>
                  </w:r>
                  <w:r>
                    <w:rPr>
                      <w:rFonts w:hint="eastAsia" w:ascii="宋体" w:hAnsi="宋体" w:cs="宋体"/>
                      <w:szCs w:val="21"/>
                      <w:lang w:eastAsia="zh-CN"/>
                    </w:rPr>
                    <w:t>。</w:t>
                  </w:r>
                </w:p>
                <w:p w14:paraId="4FD5DD99">
                  <w:pPr>
                    <w:tabs>
                      <w:tab w:val="left" w:pos="312"/>
                    </w:tabs>
                    <w:spacing w:line="288" w:lineRule="auto"/>
                    <w:jc w:val="left"/>
                    <w:rPr>
                      <w:rFonts w:hint="default" w:ascii="宋体" w:hAnsi="宋体" w:cs="宋体"/>
                      <w:szCs w:val="21"/>
                      <w:lang w:val="en-US" w:eastAsia="zh-CN"/>
                    </w:rPr>
                  </w:pPr>
                  <w:r>
                    <w:rPr>
                      <w:rFonts w:hint="eastAsia" w:ascii="宋体" w:hAnsi="宋体" w:cs="宋体"/>
                      <w:szCs w:val="21"/>
                      <w:lang w:val="en-US" w:eastAsia="zh-CN"/>
                    </w:rPr>
                    <w:t>3、所有用于传输音视频信号线路故障、设备故障、操作事项和使用保障，包括但不仅限于相关配件保修维护</w:t>
                  </w:r>
                  <w:r>
                    <w:rPr>
                      <w:rFonts w:hint="eastAsia" w:cs="宋体"/>
                      <w:szCs w:val="21"/>
                      <w:lang w:val="en-US" w:eastAsia="zh-CN"/>
                    </w:rPr>
                    <w:t>。如遇无法维修的设备需更换配件时，</w:t>
                  </w:r>
                  <w:r>
                    <w:rPr>
                      <w:rFonts w:ascii="宋体" w:hAnsi="宋体" w:cs="宋体"/>
                      <w:b/>
                      <w:bCs/>
                      <w:color w:val="FF0000"/>
                      <w:szCs w:val="21"/>
                    </w:rPr>
                    <w:t>市场单价（以京东等知名电商平台报价为准</w:t>
                  </w:r>
                  <w:r>
                    <w:rPr>
                      <w:rFonts w:hint="eastAsia" w:cs="宋体"/>
                      <w:b/>
                      <w:bCs/>
                      <w:color w:val="FF0000"/>
                      <w:szCs w:val="21"/>
                      <w:lang w:eastAsia="zh-CN"/>
                    </w:rPr>
                    <w:t>，</w:t>
                  </w:r>
                  <w:r>
                    <w:rPr>
                      <w:rFonts w:hint="eastAsia" w:cs="宋体"/>
                      <w:b/>
                      <w:bCs/>
                      <w:color w:val="FF0000"/>
                      <w:szCs w:val="21"/>
                      <w:lang w:val="en-US" w:eastAsia="zh-CN"/>
                    </w:rPr>
                    <w:t>下同</w:t>
                  </w:r>
                  <w:r>
                    <w:rPr>
                      <w:rFonts w:ascii="宋体" w:hAnsi="宋体" w:cs="宋体"/>
                      <w:b/>
                      <w:bCs/>
                      <w:color w:val="FF0000"/>
                      <w:szCs w:val="21"/>
                    </w:rPr>
                    <w:t>）</w:t>
                  </w:r>
                  <w:r>
                    <w:rPr>
                      <w:rFonts w:hint="eastAsia" w:cs="宋体"/>
                      <w:b/>
                      <w:bCs/>
                      <w:color w:val="FF0000"/>
                      <w:szCs w:val="21"/>
                      <w:lang w:val="en-US" w:eastAsia="zh-CN"/>
                    </w:rPr>
                    <w:t>5</w:t>
                  </w:r>
                  <w:r>
                    <w:rPr>
                      <w:rFonts w:hint="eastAsia" w:ascii="宋体" w:hAnsi="宋体" w:cs="宋体"/>
                      <w:b/>
                      <w:bCs/>
                      <w:color w:val="FF0000"/>
                      <w:szCs w:val="21"/>
                      <w:lang w:val="en-US" w:eastAsia="zh-CN"/>
                    </w:rPr>
                    <w:t>00元以下</w:t>
                  </w:r>
                  <w:r>
                    <w:rPr>
                      <w:rFonts w:hint="eastAsia" w:ascii="宋体" w:hAnsi="宋体" w:cs="宋体"/>
                      <w:szCs w:val="21"/>
                      <w:lang w:val="en-US" w:eastAsia="zh-CN"/>
                    </w:rPr>
                    <w:t>的低值易耗设备保修维护由</w:t>
                  </w:r>
                  <w:r>
                    <w:rPr>
                      <w:rFonts w:hint="eastAsia" w:cs="宋体"/>
                      <w:szCs w:val="21"/>
                      <w:lang w:val="en-US" w:eastAsia="zh-CN"/>
                    </w:rPr>
                    <w:t>成交供应商</w:t>
                  </w:r>
                  <w:r>
                    <w:rPr>
                      <w:rFonts w:hint="eastAsia" w:ascii="宋体" w:hAnsi="宋体" w:cs="宋体"/>
                      <w:szCs w:val="21"/>
                      <w:lang w:val="en-US" w:eastAsia="zh-CN"/>
                    </w:rPr>
                    <w:t>承担；</w:t>
                  </w:r>
                  <w:r>
                    <w:rPr>
                      <w:rFonts w:ascii="宋体" w:hAnsi="宋体" w:cs="宋体"/>
                      <w:b/>
                      <w:bCs/>
                      <w:color w:val="FF0000"/>
                      <w:szCs w:val="21"/>
                    </w:rPr>
                    <w:t>市场单价</w:t>
                  </w:r>
                  <w:r>
                    <w:rPr>
                      <w:rFonts w:hint="eastAsia" w:ascii="宋体" w:hAnsi="宋体" w:cs="宋体"/>
                      <w:b/>
                      <w:bCs/>
                      <w:color w:val="FF0000"/>
                      <w:szCs w:val="21"/>
                      <w:lang w:val="en-US" w:eastAsia="zh-CN"/>
                    </w:rPr>
                    <w:t>500元以上</w:t>
                  </w:r>
                  <w:r>
                    <w:rPr>
                      <w:rFonts w:hint="eastAsia" w:ascii="宋体" w:hAnsi="宋体" w:cs="宋体"/>
                      <w:b w:val="0"/>
                      <w:bCs w:val="0"/>
                      <w:szCs w:val="21"/>
                      <w:lang w:val="en-US" w:eastAsia="zh-CN"/>
                    </w:rPr>
                    <w:t>的</w:t>
                  </w:r>
                  <w:r>
                    <w:rPr>
                      <w:rFonts w:hint="eastAsia" w:ascii="宋体" w:hAnsi="宋体" w:cs="宋体"/>
                      <w:szCs w:val="21"/>
                      <w:lang w:val="en-US" w:eastAsia="zh-CN"/>
                    </w:rPr>
                    <w:t>设备</w:t>
                  </w:r>
                  <w:r>
                    <w:rPr>
                      <w:rFonts w:hint="eastAsia" w:cs="宋体"/>
                      <w:szCs w:val="21"/>
                      <w:lang w:val="en-US" w:eastAsia="zh-CN"/>
                    </w:rPr>
                    <w:t>配件</w:t>
                  </w:r>
                  <w:r>
                    <w:rPr>
                      <w:rFonts w:hint="eastAsia" w:ascii="宋体" w:hAnsi="宋体" w:cs="宋体"/>
                      <w:szCs w:val="21"/>
                      <w:lang w:val="en-US" w:eastAsia="zh-CN"/>
                    </w:rPr>
                    <w:t>，由</w:t>
                  </w:r>
                  <w:r>
                    <w:rPr>
                      <w:rFonts w:hint="eastAsia" w:cs="宋体"/>
                      <w:szCs w:val="21"/>
                      <w:lang w:val="en-US" w:eastAsia="zh-CN"/>
                    </w:rPr>
                    <w:t>采购方</w:t>
                  </w:r>
                  <w:r>
                    <w:rPr>
                      <w:rFonts w:hint="eastAsia" w:ascii="宋体" w:hAnsi="宋体" w:cs="宋体"/>
                      <w:szCs w:val="21"/>
                      <w:lang w:val="en-US" w:eastAsia="zh-CN"/>
                    </w:rPr>
                    <w:t>负责</w:t>
                  </w:r>
                  <w:r>
                    <w:rPr>
                      <w:rFonts w:hint="eastAsia" w:cs="宋体"/>
                      <w:szCs w:val="21"/>
                      <w:lang w:val="en-US" w:eastAsia="zh-CN"/>
                    </w:rPr>
                    <w:t>支付</w:t>
                  </w:r>
                  <w:r>
                    <w:rPr>
                      <w:rFonts w:hint="eastAsia" w:ascii="宋体" w:hAnsi="宋体" w:cs="宋体"/>
                      <w:szCs w:val="21"/>
                      <w:lang w:val="en-US" w:eastAsia="zh-CN"/>
                    </w:rPr>
                    <w:t>设备</w:t>
                  </w:r>
                  <w:r>
                    <w:rPr>
                      <w:rFonts w:hint="eastAsia" w:cs="宋体"/>
                      <w:szCs w:val="21"/>
                      <w:lang w:val="en-US" w:eastAsia="zh-CN"/>
                    </w:rPr>
                    <w:t>配件费用</w:t>
                  </w:r>
                  <w:r>
                    <w:rPr>
                      <w:rFonts w:hint="eastAsia" w:ascii="宋体" w:hAnsi="宋体" w:cs="宋体"/>
                      <w:szCs w:val="21"/>
                      <w:lang w:val="en-US" w:eastAsia="zh-CN"/>
                    </w:rPr>
                    <w:t>，</w:t>
                  </w:r>
                  <w:r>
                    <w:rPr>
                      <w:rFonts w:hint="eastAsia" w:cs="宋体"/>
                      <w:szCs w:val="21"/>
                      <w:lang w:val="en-US" w:eastAsia="zh-CN"/>
                    </w:rPr>
                    <w:t>成交供应商</w:t>
                  </w:r>
                  <w:r>
                    <w:rPr>
                      <w:rFonts w:hint="eastAsia" w:ascii="宋体" w:hAnsi="宋体" w:cs="宋体"/>
                      <w:szCs w:val="21"/>
                      <w:lang w:val="en-US" w:eastAsia="zh-CN"/>
                    </w:rPr>
                    <w:t>负责免人工费更换、调试相关设备。</w:t>
                  </w:r>
                </w:p>
              </w:tc>
              <w:tc>
                <w:tcPr>
                  <w:tcW w:w="909" w:type="pct"/>
                  <w:vAlign w:val="center"/>
                </w:tcPr>
                <w:p w14:paraId="501BF24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sz w:val="22"/>
                      <w:szCs w:val="22"/>
                      <w:lang w:val="en-US" w:eastAsia="zh-CN"/>
                    </w:rPr>
                  </w:pPr>
                  <w:r>
                    <w:rPr>
                      <w:rFonts w:hint="eastAsia" w:ascii="宋体" w:hAnsi="宋体" w:cs="宋体"/>
                      <w:sz w:val="22"/>
                      <w:szCs w:val="22"/>
                      <w:lang w:val="en-US" w:eastAsia="zh-CN"/>
                    </w:rPr>
                    <w:t>小型故障：系统部分功能故障，但不影响正常使用</w:t>
                  </w:r>
                </w:p>
                <w:p w14:paraId="08D5B21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sz w:val="15"/>
                      <w:szCs w:val="13"/>
                      <w:lang w:val="en-US" w:eastAsia="zh-CN"/>
                    </w:rPr>
                  </w:pPr>
                  <w:r>
                    <w:rPr>
                      <w:rFonts w:hint="eastAsia" w:ascii="宋体" w:hAnsi="宋体" w:cs="宋体"/>
                      <w:sz w:val="22"/>
                      <w:szCs w:val="22"/>
                      <w:lang w:val="en-US" w:eastAsia="zh-CN"/>
                    </w:rPr>
                    <w:t>大型</w:t>
                  </w:r>
                  <w:r>
                    <w:rPr>
                      <w:rFonts w:hint="eastAsia" w:ascii="宋体" w:hAnsi="宋体" w:cs="宋体"/>
                      <w:sz w:val="22"/>
                      <w:szCs w:val="22"/>
                    </w:rPr>
                    <w:t>故障</w:t>
                  </w:r>
                  <w:r>
                    <w:rPr>
                      <w:rFonts w:hint="eastAsia" w:ascii="宋体" w:hAnsi="宋体" w:cs="宋体"/>
                      <w:sz w:val="22"/>
                      <w:szCs w:val="22"/>
                      <w:lang w:eastAsia="zh-CN"/>
                    </w:rPr>
                    <w:t>：</w:t>
                  </w:r>
                  <w:r>
                    <w:rPr>
                      <w:rFonts w:hint="eastAsia"/>
                      <w:sz w:val="22"/>
                      <w:szCs w:val="22"/>
                    </w:rPr>
                    <w:t>系统全部瘫痪或</w:t>
                  </w:r>
                  <w:r>
                    <w:rPr>
                      <w:rFonts w:hint="eastAsia"/>
                      <w:sz w:val="22"/>
                      <w:szCs w:val="22"/>
                      <w:lang w:val="en-US" w:eastAsia="zh-CN"/>
                    </w:rPr>
                    <w:t>部分功能故障，无法使用或影响正常使用</w:t>
                  </w:r>
                </w:p>
              </w:tc>
            </w:tr>
            <w:tr w14:paraId="702AB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1" w:type="pct"/>
                  <w:vAlign w:val="center"/>
                </w:tcPr>
                <w:p w14:paraId="12BC9A8F">
                  <w:pPr>
                    <w:spacing w:line="288" w:lineRule="auto"/>
                    <w:jc w:val="left"/>
                    <w:rPr>
                      <w:rFonts w:ascii="宋体" w:hAnsi="宋体" w:cs="宋体"/>
                      <w:szCs w:val="21"/>
                    </w:rPr>
                  </w:pPr>
                  <w:r>
                    <w:rPr>
                      <w:rFonts w:hint="eastAsia" w:ascii="宋体" w:hAnsi="宋体" w:cs="宋体"/>
                      <w:szCs w:val="21"/>
                    </w:rPr>
                    <w:t>活动保障</w:t>
                  </w:r>
                </w:p>
              </w:tc>
              <w:tc>
                <w:tcPr>
                  <w:tcW w:w="3228" w:type="pct"/>
                  <w:vAlign w:val="center"/>
                </w:tcPr>
                <w:p w14:paraId="7CABED18">
                  <w:pPr>
                    <w:spacing w:line="288" w:lineRule="auto"/>
                    <w:jc w:val="left"/>
                    <w:rPr>
                      <w:rFonts w:ascii="宋体" w:hAnsi="宋体" w:cs="宋体"/>
                      <w:szCs w:val="21"/>
                    </w:rPr>
                  </w:pPr>
                  <w:r>
                    <w:rPr>
                      <w:rFonts w:hint="eastAsia" w:ascii="宋体" w:hAnsi="宋体" w:cs="宋体"/>
                      <w:szCs w:val="21"/>
                    </w:rPr>
                    <w:t>在</w:t>
                  </w:r>
                  <w:r>
                    <w:rPr>
                      <w:rFonts w:hint="eastAsia" w:ascii="宋体" w:hAnsi="宋体" w:cs="宋体"/>
                      <w:szCs w:val="21"/>
                      <w:lang w:val="en-US" w:eastAsia="zh-CN"/>
                    </w:rPr>
                    <w:t>图书馆</w:t>
                  </w:r>
                  <w:r>
                    <w:rPr>
                      <w:rFonts w:hint="eastAsia" w:ascii="宋体" w:hAnsi="宋体" w:cs="宋体"/>
                      <w:szCs w:val="21"/>
                    </w:rPr>
                    <w:t>举办大型活动期间，</w:t>
                  </w:r>
                  <w:r>
                    <w:rPr>
                      <w:rFonts w:hint="eastAsia" w:cs="宋体"/>
                      <w:szCs w:val="21"/>
                      <w:lang w:val="en-US" w:eastAsia="zh-CN"/>
                    </w:rPr>
                    <w:t>成交供应商</w:t>
                  </w:r>
                  <w:r>
                    <w:rPr>
                      <w:rFonts w:hint="eastAsia" w:ascii="宋体" w:hAnsi="宋体" w:cs="宋体"/>
                      <w:szCs w:val="21"/>
                    </w:rPr>
                    <w:t>必须依照</w:t>
                  </w:r>
                  <w:r>
                    <w:rPr>
                      <w:rFonts w:hint="eastAsia" w:ascii="宋体" w:hAnsi="宋体" w:cs="宋体"/>
                      <w:szCs w:val="21"/>
                      <w:lang w:val="en-US" w:eastAsia="zh-CN"/>
                    </w:rPr>
                    <w:t>馆</w:t>
                  </w:r>
                  <w:r>
                    <w:rPr>
                      <w:rFonts w:hint="eastAsia" w:ascii="宋体" w:hAnsi="宋体" w:cs="宋体"/>
                      <w:szCs w:val="21"/>
                    </w:rPr>
                    <w:t>方要求，安排</w:t>
                  </w:r>
                  <w:r>
                    <w:rPr>
                      <w:rFonts w:hint="eastAsia" w:cs="宋体"/>
                      <w:b/>
                      <w:bCs/>
                      <w:szCs w:val="21"/>
                      <w:lang w:val="en-US" w:eastAsia="zh-CN"/>
                    </w:rPr>
                    <w:t>2名</w:t>
                  </w:r>
                  <w:r>
                    <w:rPr>
                      <w:rFonts w:hint="eastAsia" w:cs="宋体"/>
                      <w:szCs w:val="21"/>
                      <w:lang w:val="en-US" w:eastAsia="zh-CN"/>
                    </w:rPr>
                    <w:t>专业工程人员</w:t>
                  </w:r>
                  <w:r>
                    <w:rPr>
                      <w:rFonts w:hint="eastAsia" w:ascii="宋体" w:hAnsi="宋体" w:cs="宋体"/>
                      <w:szCs w:val="21"/>
                    </w:rPr>
                    <w:t>提供现场技术服务，保障相关活动正常开展；服务内容包括但不限于视音频技术方案设计、设备搭建、应急演练、操作控制、问题分析解决等。</w:t>
                  </w:r>
                </w:p>
              </w:tc>
              <w:tc>
                <w:tcPr>
                  <w:tcW w:w="909" w:type="pct"/>
                  <w:vAlign w:val="center"/>
                </w:tcPr>
                <w:p w14:paraId="1AD8C472">
                  <w:pPr>
                    <w:spacing w:line="288" w:lineRule="auto"/>
                    <w:jc w:val="center"/>
                    <w:rPr>
                      <w:rFonts w:ascii="宋体" w:hAnsi="宋体" w:cs="宋体"/>
                      <w:szCs w:val="21"/>
                    </w:rPr>
                  </w:pPr>
                </w:p>
              </w:tc>
            </w:tr>
          </w:tbl>
          <w:p w14:paraId="26C55D95">
            <w:pPr>
              <w:rPr>
                <w:color w:val="000000" w:themeColor="text1"/>
                <w:szCs w:val="21"/>
                <w14:textFill>
                  <w14:solidFill>
                    <w14:schemeClr w14:val="tx1"/>
                  </w14:solidFill>
                </w14:textFill>
              </w:rPr>
            </w:pPr>
          </w:p>
        </w:tc>
      </w:tr>
      <w:tr w14:paraId="3D2A2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67" w:type="pct"/>
            <w:gridSpan w:val="2"/>
            <w:vAlign w:val="center"/>
          </w:tcPr>
          <w:p w14:paraId="374867B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465" w:type="pct"/>
            <w:gridSpan w:val="2"/>
            <w:vAlign w:val="center"/>
          </w:tcPr>
          <w:p w14:paraId="240B8C15">
            <w:pPr>
              <w:jc w:val="center"/>
              <w:rPr>
                <w:rFonts w:ascii="宋体" w:hAnsi="宋体" w:cs="宋体"/>
                <w:szCs w:val="21"/>
              </w:rPr>
            </w:pPr>
            <w:r>
              <w:rPr>
                <w:rFonts w:hint="eastAsia" w:ascii="宋体" w:hAnsi="宋体" w:cs="宋体"/>
                <w:szCs w:val="21"/>
              </w:rPr>
              <w:t>▲备件补充</w:t>
            </w:r>
          </w:p>
        </w:tc>
        <w:tc>
          <w:tcPr>
            <w:tcW w:w="4266" w:type="pct"/>
            <w:gridSpan w:val="2"/>
            <w:vAlign w:val="center"/>
          </w:tcPr>
          <w:tbl>
            <w:tblPr>
              <w:tblStyle w:val="12"/>
              <w:tblW w:w="49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8"/>
              <w:gridCol w:w="4794"/>
              <w:gridCol w:w="973"/>
            </w:tblGrid>
            <w:tr w14:paraId="7140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0" w:type="pct"/>
                  <w:shd w:val="clear" w:color="auto" w:fill="BEBEBE"/>
                  <w:vAlign w:val="center"/>
                </w:tcPr>
                <w:p w14:paraId="2B5A1A32">
                  <w:pPr>
                    <w:spacing w:line="288" w:lineRule="auto"/>
                    <w:jc w:val="center"/>
                    <w:rPr>
                      <w:rFonts w:ascii="宋体" w:hAnsi="宋体" w:cs="宋体"/>
                      <w:szCs w:val="21"/>
                    </w:rPr>
                  </w:pPr>
                  <w:r>
                    <w:rPr>
                      <w:rFonts w:hint="eastAsia" w:ascii="宋体" w:hAnsi="宋体" w:cs="宋体"/>
                      <w:szCs w:val="21"/>
                    </w:rPr>
                    <w:t>具体工作</w:t>
                  </w:r>
                </w:p>
              </w:tc>
              <w:tc>
                <w:tcPr>
                  <w:tcW w:w="3441" w:type="pct"/>
                  <w:shd w:val="clear" w:color="auto" w:fill="BEBEBE"/>
                  <w:vAlign w:val="center"/>
                </w:tcPr>
                <w:p w14:paraId="67310686">
                  <w:pPr>
                    <w:spacing w:line="288" w:lineRule="auto"/>
                    <w:jc w:val="center"/>
                    <w:rPr>
                      <w:rFonts w:ascii="宋体" w:hAnsi="宋体" w:cs="宋体"/>
                      <w:szCs w:val="21"/>
                    </w:rPr>
                  </w:pPr>
                  <w:r>
                    <w:rPr>
                      <w:rFonts w:hint="eastAsia" w:ascii="宋体" w:hAnsi="宋体" w:cs="宋体"/>
                      <w:szCs w:val="21"/>
                    </w:rPr>
                    <w:t>考核要求</w:t>
                  </w:r>
                </w:p>
              </w:tc>
              <w:tc>
                <w:tcPr>
                  <w:tcW w:w="698" w:type="pct"/>
                  <w:shd w:val="clear" w:color="auto" w:fill="BEBEBE"/>
                  <w:vAlign w:val="center"/>
                </w:tcPr>
                <w:p w14:paraId="14DA44AA">
                  <w:pPr>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备注</w:t>
                  </w:r>
                </w:p>
              </w:tc>
            </w:tr>
            <w:tr w14:paraId="2589F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860" w:type="pct"/>
                  <w:vAlign w:val="center"/>
                </w:tcPr>
                <w:p w14:paraId="3BB2BB7E">
                  <w:pPr>
                    <w:spacing w:line="288" w:lineRule="auto"/>
                    <w:jc w:val="left"/>
                    <w:rPr>
                      <w:rFonts w:ascii="宋体" w:hAnsi="宋体" w:cs="宋体"/>
                      <w:szCs w:val="21"/>
                    </w:rPr>
                  </w:pPr>
                  <w:r>
                    <w:rPr>
                      <w:rFonts w:hint="eastAsia" w:ascii="宋体" w:hAnsi="宋体" w:cs="宋体"/>
                      <w:b/>
                      <w:bCs/>
                      <w:szCs w:val="21"/>
                    </w:rPr>
                    <w:t>视音频系统维护所需备件</w:t>
                  </w:r>
                </w:p>
              </w:tc>
              <w:tc>
                <w:tcPr>
                  <w:tcW w:w="3441" w:type="pct"/>
                  <w:vAlign w:val="center"/>
                </w:tcPr>
                <w:p w14:paraId="0BDA1660">
                  <w:pPr>
                    <w:spacing w:line="288" w:lineRule="auto"/>
                    <w:jc w:val="left"/>
                    <w:rPr>
                      <w:rFonts w:ascii="宋体" w:hAnsi="宋体" w:cs="宋体"/>
                      <w:b/>
                      <w:bCs/>
                      <w:color w:val="FF0000"/>
                      <w:szCs w:val="21"/>
                    </w:rPr>
                  </w:pPr>
                  <w:r>
                    <w:rPr>
                      <w:rFonts w:hint="eastAsia" w:ascii="宋体" w:hAnsi="宋体" w:cs="宋体"/>
                      <w:b/>
                      <w:bCs/>
                      <w:color w:val="FF0000"/>
                      <w:szCs w:val="21"/>
                    </w:rPr>
                    <w:t>1</w:t>
                  </w:r>
                  <w:r>
                    <w:rPr>
                      <w:rFonts w:ascii="宋体" w:hAnsi="宋体" w:cs="宋体"/>
                      <w:b/>
                      <w:bCs/>
                      <w:color w:val="FF0000"/>
                      <w:szCs w:val="21"/>
                    </w:rPr>
                    <w:t>.</w:t>
                  </w:r>
                  <w:r>
                    <w:rPr>
                      <w:rFonts w:hint="eastAsia" w:ascii="宋体" w:hAnsi="宋体" w:cs="宋体"/>
                      <w:b/>
                      <w:bCs/>
                      <w:color w:val="FF0000"/>
                      <w:szCs w:val="21"/>
                    </w:rPr>
                    <w:t>设备维护所产生的备件费用由</w:t>
                  </w:r>
                  <w:r>
                    <w:rPr>
                      <w:rFonts w:hint="eastAsia" w:cs="宋体"/>
                      <w:b/>
                      <w:bCs/>
                      <w:color w:val="FF0000"/>
                      <w:szCs w:val="21"/>
                      <w:lang w:eastAsia="zh-CN"/>
                    </w:rPr>
                    <w:t>供应商</w:t>
                  </w:r>
                  <w:r>
                    <w:rPr>
                      <w:rFonts w:hint="eastAsia" w:ascii="宋体" w:hAnsi="宋体" w:cs="宋体"/>
                      <w:b/>
                      <w:bCs/>
                      <w:color w:val="FF0000"/>
                      <w:szCs w:val="21"/>
                    </w:rPr>
                    <w:t>全部承担。因</w:t>
                  </w:r>
                  <w:r>
                    <w:rPr>
                      <w:rFonts w:hint="eastAsia" w:ascii="宋体" w:hAnsi="宋体" w:cs="宋体"/>
                      <w:b/>
                      <w:bCs/>
                      <w:color w:val="FF0000"/>
                      <w:szCs w:val="21"/>
                      <w:lang w:val="en-US" w:eastAsia="zh-CN"/>
                    </w:rPr>
                    <w:t>图书馆</w:t>
                  </w:r>
                  <w:r>
                    <w:rPr>
                      <w:rFonts w:hint="eastAsia" w:ascii="宋体" w:hAnsi="宋体" w:cs="宋体"/>
                      <w:b/>
                      <w:bCs/>
                      <w:color w:val="FF0000"/>
                      <w:szCs w:val="21"/>
                    </w:rPr>
                    <w:t>举办活动频繁，为考虑后期设备运行稳定，要求</w:t>
                  </w:r>
                  <w:r>
                    <w:rPr>
                      <w:rFonts w:hint="eastAsia" w:cs="宋体"/>
                      <w:b/>
                      <w:bCs/>
                      <w:color w:val="FF0000"/>
                      <w:szCs w:val="21"/>
                      <w:lang w:eastAsia="zh-CN"/>
                    </w:rPr>
                    <w:t>供应商</w:t>
                  </w:r>
                  <w:r>
                    <w:rPr>
                      <w:rFonts w:hint="eastAsia" w:ascii="宋体" w:hAnsi="宋体" w:cs="宋体"/>
                      <w:b/>
                      <w:bCs/>
                      <w:color w:val="FF0000"/>
                      <w:szCs w:val="21"/>
                    </w:rPr>
                    <w:t>提供不低于</w:t>
                  </w:r>
                  <w:r>
                    <w:rPr>
                      <w:rFonts w:hint="eastAsia" w:ascii="宋体" w:hAnsi="宋体" w:cs="宋体"/>
                      <w:b/>
                      <w:bCs/>
                      <w:color w:val="FF0000"/>
                      <w:szCs w:val="21"/>
                      <w:lang w:val="en-US" w:eastAsia="zh-CN"/>
                    </w:rPr>
                    <w:t>本馆</w:t>
                  </w:r>
                  <w:r>
                    <w:rPr>
                      <w:rFonts w:hint="eastAsia" w:ascii="宋体" w:hAnsi="宋体" w:cs="宋体"/>
                      <w:b/>
                      <w:bCs/>
                      <w:color w:val="FF0000"/>
                      <w:szCs w:val="21"/>
                    </w:rPr>
                    <w:t>在用规格型号参数的原有品牌或其他一线品牌备件进行维修。</w:t>
                  </w:r>
                </w:p>
                <w:p w14:paraId="50C3B947">
                  <w:pPr>
                    <w:spacing w:line="288" w:lineRule="auto"/>
                    <w:jc w:val="left"/>
                    <w:rPr>
                      <w:rFonts w:ascii="宋体" w:hAnsi="宋体" w:cs="宋体"/>
                      <w:b/>
                      <w:bCs/>
                      <w:color w:val="FF0000"/>
                      <w:szCs w:val="21"/>
                    </w:rPr>
                  </w:pPr>
                  <w:r>
                    <w:rPr>
                      <w:rFonts w:hint="eastAsia" w:ascii="宋体" w:hAnsi="宋体" w:cs="宋体"/>
                      <w:b/>
                      <w:bCs/>
                      <w:color w:val="FF0000"/>
                      <w:szCs w:val="21"/>
                    </w:rPr>
                    <w:t>2</w:t>
                  </w:r>
                  <w:r>
                    <w:rPr>
                      <w:rFonts w:ascii="宋体" w:hAnsi="宋体" w:cs="宋体"/>
                      <w:b/>
                      <w:bCs/>
                      <w:color w:val="FF0000"/>
                      <w:szCs w:val="21"/>
                    </w:rPr>
                    <w:t>.为满足</w:t>
                  </w:r>
                  <w:r>
                    <w:rPr>
                      <w:rFonts w:hint="eastAsia" w:ascii="宋体" w:hAnsi="宋体" w:cs="宋体"/>
                      <w:b/>
                      <w:bCs/>
                      <w:color w:val="FF0000"/>
                      <w:szCs w:val="21"/>
                      <w:lang w:val="en-US" w:eastAsia="zh-CN"/>
                    </w:rPr>
                    <w:t>图书馆</w:t>
                  </w:r>
                  <w:r>
                    <w:rPr>
                      <w:rFonts w:ascii="宋体" w:hAnsi="宋体" w:cs="宋体"/>
                      <w:b/>
                      <w:bCs/>
                      <w:color w:val="FF0000"/>
                      <w:szCs w:val="21"/>
                    </w:rPr>
                    <w:t>各类活动</w:t>
                  </w:r>
                  <w:r>
                    <w:rPr>
                      <w:rFonts w:hint="eastAsia" w:cs="宋体"/>
                      <w:b/>
                      <w:bCs/>
                      <w:color w:val="FF0000"/>
                      <w:szCs w:val="21"/>
                      <w:lang w:eastAsia="zh-CN"/>
                    </w:rPr>
                    <w:t>、</w:t>
                  </w:r>
                  <w:r>
                    <w:rPr>
                      <w:rFonts w:ascii="宋体" w:hAnsi="宋体" w:cs="宋体"/>
                      <w:b/>
                      <w:bCs/>
                      <w:color w:val="FF0000"/>
                      <w:szCs w:val="21"/>
                    </w:rPr>
                    <w:t>会议对</w:t>
                  </w:r>
                  <w:r>
                    <w:rPr>
                      <w:rFonts w:hint="eastAsia" w:ascii="宋体" w:hAnsi="宋体" w:cs="宋体"/>
                      <w:b/>
                      <w:bCs/>
                      <w:color w:val="FF0000"/>
                      <w:szCs w:val="21"/>
                    </w:rPr>
                    <w:t>音</w:t>
                  </w:r>
                  <w:r>
                    <w:rPr>
                      <w:rFonts w:ascii="宋体" w:hAnsi="宋体" w:cs="宋体"/>
                      <w:b/>
                      <w:bCs/>
                      <w:color w:val="FF0000"/>
                      <w:szCs w:val="21"/>
                    </w:rPr>
                    <w:t>视频的要求，因现有设备、线路等不能满足经双方确认的技术方案，</w:t>
                  </w:r>
                  <w:r>
                    <w:rPr>
                      <w:rFonts w:hint="eastAsia" w:ascii="宋体" w:hAnsi="宋体" w:cs="宋体"/>
                      <w:b/>
                      <w:bCs/>
                      <w:color w:val="FF0000"/>
                      <w:szCs w:val="21"/>
                    </w:rPr>
                    <w:t>每次</w:t>
                  </w:r>
                  <w:r>
                    <w:rPr>
                      <w:rFonts w:ascii="宋体" w:hAnsi="宋体" w:cs="宋体"/>
                      <w:b/>
                      <w:bCs/>
                      <w:color w:val="FF0000"/>
                      <w:szCs w:val="21"/>
                    </w:rPr>
                    <w:t>需要</w:t>
                  </w:r>
                  <w:r>
                    <w:rPr>
                      <w:rFonts w:hint="eastAsia" w:ascii="宋体" w:hAnsi="宋体" w:cs="宋体"/>
                      <w:b/>
                      <w:bCs/>
                      <w:color w:val="FF0000"/>
                      <w:szCs w:val="21"/>
                    </w:rPr>
                    <w:t>增加</w:t>
                  </w:r>
                  <w:r>
                    <w:rPr>
                      <w:rFonts w:ascii="宋体" w:hAnsi="宋体" w:cs="宋体"/>
                      <w:b/>
                      <w:bCs/>
                      <w:color w:val="FF0000"/>
                      <w:szCs w:val="21"/>
                    </w:rPr>
                    <w:t>、补配的，市场单价（以京东等知名电商平台报价为准）</w:t>
                  </w:r>
                  <w:r>
                    <w:rPr>
                      <w:rFonts w:hint="eastAsia" w:ascii="宋体" w:hAnsi="宋体" w:cs="宋体"/>
                      <w:b/>
                      <w:bCs/>
                      <w:color w:val="FF0000"/>
                      <w:szCs w:val="21"/>
                    </w:rPr>
                    <w:t>在</w:t>
                  </w:r>
                  <w:r>
                    <w:rPr>
                      <w:rFonts w:hint="eastAsia" w:cs="宋体"/>
                      <w:b/>
                      <w:bCs/>
                      <w:color w:val="FF0000"/>
                      <w:szCs w:val="21"/>
                      <w:lang w:val="en-US" w:eastAsia="zh-CN"/>
                    </w:rPr>
                    <w:t>500</w:t>
                  </w:r>
                  <w:r>
                    <w:rPr>
                      <w:rFonts w:ascii="宋体" w:hAnsi="宋体" w:cs="宋体"/>
                      <w:b/>
                      <w:bCs/>
                      <w:color w:val="FF0000"/>
                      <w:szCs w:val="21"/>
                    </w:rPr>
                    <w:t>元</w:t>
                  </w:r>
                  <w:r>
                    <w:rPr>
                      <w:rFonts w:hint="eastAsia" w:ascii="宋体" w:hAnsi="宋体" w:cs="宋体"/>
                      <w:b/>
                      <w:bCs/>
                      <w:color w:val="FF0000"/>
                      <w:szCs w:val="21"/>
                    </w:rPr>
                    <w:t>以内</w:t>
                  </w:r>
                  <w:r>
                    <w:rPr>
                      <w:rFonts w:ascii="宋体" w:hAnsi="宋体" w:cs="宋体"/>
                      <w:b/>
                      <w:bCs/>
                      <w:color w:val="FF0000"/>
                      <w:szCs w:val="21"/>
                    </w:rPr>
                    <w:t>的设备、</w:t>
                  </w:r>
                  <w:r>
                    <w:rPr>
                      <w:rFonts w:hint="eastAsia" w:ascii="宋体" w:hAnsi="宋体" w:cs="宋体"/>
                      <w:b/>
                      <w:bCs/>
                      <w:color w:val="FF0000"/>
                      <w:szCs w:val="21"/>
                    </w:rPr>
                    <w:t>线材等</w:t>
                  </w:r>
                  <w:r>
                    <w:rPr>
                      <w:rFonts w:ascii="宋体" w:hAnsi="宋体" w:cs="宋体"/>
                      <w:b/>
                      <w:bCs/>
                      <w:color w:val="FF0000"/>
                      <w:szCs w:val="21"/>
                    </w:rPr>
                    <w:t>，应由</w:t>
                  </w:r>
                  <w:r>
                    <w:rPr>
                      <w:rFonts w:hint="eastAsia" w:cs="宋体"/>
                      <w:b/>
                      <w:bCs/>
                      <w:color w:val="FF0000"/>
                      <w:szCs w:val="21"/>
                      <w:lang w:val="en-US" w:eastAsia="zh-CN"/>
                    </w:rPr>
                    <w:t>供应商</w:t>
                  </w:r>
                  <w:r>
                    <w:rPr>
                      <w:rFonts w:ascii="宋体" w:hAnsi="宋体" w:cs="宋体"/>
                      <w:b/>
                      <w:bCs/>
                      <w:color w:val="FF0000"/>
                      <w:szCs w:val="21"/>
                    </w:rPr>
                    <w:t>提供，并负责安装、调试，涉及费用包</w:t>
                  </w:r>
                  <w:r>
                    <w:rPr>
                      <w:rFonts w:hint="eastAsia" w:ascii="宋体" w:hAnsi="宋体" w:cs="宋体"/>
                      <w:b/>
                      <w:bCs/>
                      <w:color w:val="FF0000"/>
                      <w:szCs w:val="21"/>
                    </w:rPr>
                    <w:t>含</w:t>
                  </w:r>
                  <w:r>
                    <w:rPr>
                      <w:rFonts w:ascii="宋体" w:hAnsi="宋体" w:cs="宋体"/>
                      <w:b/>
                      <w:bCs/>
                      <w:color w:val="FF0000"/>
                      <w:szCs w:val="21"/>
                    </w:rPr>
                    <w:t>在</w:t>
                  </w:r>
                  <w:r>
                    <w:rPr>
                      <w:rFonts w:hint="eastAsia" w:cs="宋体"/>
                      <w:b/>
                      <w:bCs/>
                      <w:color w:val="FF0000"/>
                      <w:szCs w:val="21"/>
                      <w:lang w:val="en-US" w:eastAsia="zh-CN"/>
                    </w:rPr>
                    <w:t>响应</w:t>
                  </w:r>
                  <w:r>
                    <w:rPr>
                      <w:rFonts w:ascii="宋体" w:hAnsi="宋体" w:cs="宋体"/>
                      <w:b/>
                      <w:bCs/>
                      <w:color w:val="FF0000"/>
                      <w:szCs w:val="21"/>
                    </w:rPr>
                    <w:t>总价中。</w:t>
                  </w:r>
                  <w:r>
                    <w:rPr>
                      <w:rFonts w:hint="eastAsia" w:cs="宋体"/>
                      <w:b/>
                      <w:bCs/>
                      <w:color w:val="FF0000"/>
                      <w:szCs w:val="21"/>
                      <w:lang w:val="en-US" w:eastAsia="zh-CN"/>
                    </w:rPr>
                    <w:t>500</w:t>
                  </w:r>
                  <w:r>
                    <w:rPr>
                      <w:rFonts w:ascii="宋体" w:hAnsi="宋体" w:cs="宋体"/>
                      <w:b/>
                      <w:bCs/>
                      <w:color w:val="FF0000"/>
                      <w:szCs w:val="21"/>
                    </w:rPr>
                    <w:t>元</w:t>
                  </w:r>
                  <w:r>
                    <w:rPr>
                      <w:rFonts w:hint="eastAsia" w:ascii="宋体" w:hAnsi="宋体" w:cs="宋体"/>
                      <w:b/>
                      <w:bCs/>
                      <w:color w:val="FF0000"/>
                      <w:szCs w:val="21"/>
                    </w:rPr>
                    <w:t>以</w:t>
                  </w:r>
                  <w:r>
                    <w:rPr>
                      <w:rFonts w:hint="eastAsia" w:cs="宋体"/>
                      <w:b/>
                      <w:bCs/>
                      <w:color w:val="FF0000"/>
                      <w:szCs w:val="21"/>
                      <w:lang w:val="en-US" w:eastAsia="zh-CN"/>
                    </w:rPr>
                    <w:t>上的，由采购方负责。</w:t>
                  </w:r>
                </w:p>
                <w:p w14:paraId="679222DA">
                  <w:pPr>
                    <w:spacing w:line="288" w:lineRule="auto"/>
                    <w:jc w:val="left"/>
                    <w:rPr>
                      <w:rFonts w:hint="default" w:ascii="宋体" w:hAnsi="宋体" w:eastAsia="宋体" w:cs="宋体"/>
                      <w:b/>
                      <w:bCs/>
                      <w:color w:val="FF0000"/>
                      <w:szCs w:val="21"/>
                      <w:lang w:val="en-US" w:eastAsia="zh-CN"/>
                    </w:rPr>
                  </w:pPr>
                  <w:r>
                    <w:rPr>
                      <w:rFonts w:hint="eastAsia" w:cs="宋体"/>
                      <w:b/>
                      <w:bCs/>
                      <w:color w:val="FF0000"/>
                      <w:szCs w:val="21"/>
                      <w:lang w:val="en-US" w:eastAsia="zh-CN"/>
                    </w:rPr>
                    <w:t>3.涉及备品备件清单内的设备出现故障时，且无法在活动开始前维修好的，供应商需保证及时更换备件，保障活动正常进行。</w:t>
                  </w:r>
                </w:p>
                <w:p w14:paraId="22411E0D">
                  <w:pPr>
                    <w:spacing w:line="288" w:lineRule="auto"/>
                    <w:jc w:val="left"/>
                    <w:rPr>
                      <w:rFonts w:ascii="宋体" w:hAnsi="宋体" w:cs="宋体"/>
                      <w:b/>
                      <w:bCs/>
                      <w:color w:val="FF0000"/>
                      <w:szCs w:val="21"/>
                    </w:rPr>
                  </w:pPr>
                  <w:r>
                    <w:rPr>
                      <w:rFonts w:hint="eastAsia" w:ascii="宋体" w:hAnsi="宋体" w:cs="宋体"/>
                      <w:b/>
                      <w:bCs/>
                      <w:color w:val="FF0000"/>
                      <w:szCs w:val="21"/>
                    </w:rPr>
                    <w:t>以上内容</w:t>
                  </w:r>
                  <w:r>
                    <w:rPr>
                      <w:rFonts w:hint="eastAsia" w:cs="宋体"/>
                      <w:b/>
                      <w:bCs/>
                      <w:color w:val="FF0000"/>
                      <w:szCs w:val="21"/>
                      <w:lang w:val="en-US" w:eastAsia="zh-CN"/>
                    </w:rPr>
                    <w:t>供应商</w:t>
                  </w:r>
                  <w:r>
                    <w:rPr>
                      <w:rFonts w:hint="eastAsia" w:ascii="宋体" w:hAnsi="宋体" w:cs="宋体"/>
                      <w:b/>
                      <w:bCs/>
                      <w:color w:val="FF0000"/>
                      <w:szCs w:val="21"/>
                    </w:rPr>
                    <w:t>需提供承诺函并加盖</w:t>
                  </w:r>
                  <w:r>
                    <w:rPr>
                      <w:rFonts w:hint="eastAsia" w:cs="宋体"/>
                      <w:b/>
                      <w:bCs/>
                      <w:color w:val="FF0000"/>
                      <w:szCs w:val="21"/>
                      <w:lang w:val="en-US" w:eastAsia="zh-CN"/>
                    </w:rPr>
                    <w:t>单位</w:t>
                  </w:r>
                  <w:r>
                    <w:rPr>
                      <w:rFonts w:hint="eastAsia" w:ascii="宋体" w:hAnsi="宋体" w:cs="宋体"/>
                      <w:b/>
                      <w:bCs/>
                      <w:color w:val="FF0000"/>
                      <w:szCs w:val="21"/>
                    </w:rPr>
                    <w:t>公章的扫描件作为证明材料，原件备查(格式自拟)</w:t>
                  </w:r>
                </w:p>
              </w:tc>
              <w:tc>
                <w:tcPr>
                  <w:tcW w:w="698" w:type="pct"/>
                  <w:vAlign w:val="center"/>
                </w:tcPr>
                <w:p w14:paraId="7B0B1BF5">
                  <w:pPr>
                    <w:spacing w:line="288" w:lineRule="auto"/>
                    <w:jc w:val="center"/>
                    <w:rPr>
                      <w:rFonts w:ascii="宋体" w:hAnsi="宋体" w:cs="宋体"/>
                      <w:szCs w:val="21"/>
                    </w:rPr>
                  </w:pPr>
                </w:p>
              </w:tc>
            </w:tr>
          </w:tbl>
          <w:p w14:paraId="2D239626">
            <w:pPr>
              <w:rPr>
                <w:color w:val="000000" w:themeColor="text1"/>
                <w:szCs w:val="21"/>
                <w14:textFill>
                  <w14:solidFill>
                    <w14:schemeClr w14:val="tx1"/>
                  </w14:solidFill>
                </w14:textFill>
              </w:rPr>
            </w:pPr>
          </w:p>
        </w:tc>
      </w:tr>
      <w:tr w14:paraId="301ED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67" w:type="pct"/>
            <w:gridSpan w:val="2"/>
            <w:vAlign w:val="center"/>
          </w:tcPr>
          <w:p w14:paraId="3EC83ED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465" w:type="pct"/>
            <w:gridSpan w:val="2"/>
            <w:vAlign w:val="center"/>
          </w:tcPr>
          <w:p w14:paraId="1D042DF2">
            <w:pPr>
              <w:jc w:val="center"/>
              <w:rPr>
                <w:rFonts w:ascii="宋体" w:hAnsi="宋体" w:cs="宋体"/>
                <w:szCs w:val="21"/>
              </w:rPr>
            </w:pPr>
            <w:r>
              <w:rPr>
                <w:rFonts w:hint="eastAsia" w:ascii="宋体" w:hAnsi="宋体" w:cs="宋体"/>
                <w:szCs w:val="21"/>
              </w:rPr>
              <w:t>维保报告</w:t>
            </w:r>
          </w:p>
        </w:tc>
        <w:tc>
          <w:tcPr>
            <w:tcW w:w="4266" w:type="pct"/>
            <w:gridSpan w:val="2"/>
            <w:vAlign w:val="center"/>
          </w:tcPr>
          <w:tbl>
            <w:tblPr>
              <w:tblStyle w:val="12"/>
              <w:tblW w:w="49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4771"/>
              <w:gridCol w:w="980"/>
            </w:tblGrid>
            <w:tr w14:paraId="2B15F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shd w:val="clear" w:color="auto" w:fill="BEBEBE"/>
                  <w:vAlign w:val="center"/>
                </w:tcPr>
                <w:p w14:paraId="51D4C6CD">
                  <w:pPr>
                    <w:spacing w:line="288" w:lineRule="auto"/>
                    <w:jc w:val="center"/>
                    <w:rPr>
                      <w:rFonts w:ascii="宋体" w:hAnsi="宋体" w:cs="宋体"/>
                      <w:szCs w:val="21"/>
                    </w:rPr>
                  </w:pPr>
                  <w:r>
                    <w:rPr>
                      <w:rFonts w:hint="eastAsia" w:ascii="宋体" w:hAnsi="宋体" w:cs="宋体"/>
                      <w:szCs w:val="21"/>
                    </w:rPr>
                    <w:t>具体工作</w:t>
                  </w:r>
                </w:p>
              </w:tc>
              <w:tc>
                <w:tcPr>
                  <w:tcW w:w="3427" w:type="pct"/>
                  <w:shd w:val="clear" w:color="auto" w:fill="BEBEBE"/>
                  <w:vAlign w:val="center"/>
                </w:tcPr>
                <w:p w14:paraId="38349F3C">
                  <w:pPr>
                    <w:spacing w:line="288" w:lineRule="auto"/>
                    <w:jc w:val="center"/>
                    <w:rPr>
                      <w:rFonts w:ascii="宋体" w:hAnsi="宋体" w:cs="宋体"/>
                      <w:szCs w:val="21"/>
                    </w:rPr>
                  </w:pPr>
                  <w:r>
                    <w:rPr>
                      <w:rFonts w:hint="eastAsia" w:ascii="宋体" w:hAnsi="宋体" w:cs="宋体"/>
                      <w:szCs w:val="21"/>
                    </w:rPr>
                    <w:t>考核要求</w:t>
                  </w:r>
                </w:p>
              </w:tc>
              <w:tc>
                <w:tcPr>
                  <w:tcW w:w="704" w:type="pct"/>
                  <w:shd w:val="clear" w:color="auto" w:fill="BEBEBE"/>
                  <w:vAlign w:val="center"/>
                </w:tcPr>
                <w:p w14:paraId="5065C0BA">
                  <w:pPr>
                    <w:spacing w:line="288" w:lineRule="auto"/>
                    <w:jc w:val="center"/>
                    <w:rPr>
                      <w:rFonts w:ascii="宋体" w:hAnsi="宋体" w:cs="宋体"/>
                      <w:szCs w:val="21"/>
                    </w:rPr>
                  </w:pPr>
                </w:p>
              </w:tc>
            </w:tr>
            <w:tr w14:paraId="59A88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vAlign w:val="center"/>
                </w:tcPr>
                <w:p w14:paraId="1DC7815B">
                  <w:pPr>
                    <w:spacing w:line="288" w:lineRule="auto"/>
                    <w:jc w:val="left"/>
                    <w:rPr>
                      <w:rFonts w:ascii="宋体" w:hAnsi="宋体" w:cs="宋体"/>
                      <w:szCs w:val="21"/>
                    </w:rPr>
                  </w:pPr>
                  <w:r>
                    <w:rPr>
                      <w:rFonts w:hint="eastAsia" w:ascii="宋体" w:hAnsi="宋体" w:cs="宋体"/>
                      <w:szCs w:val="21"/>
                    </w:rPr>
                    <w:t>常规维保服务报告</w:t>
                  </w:r>
                </w:p>
              </w:tc>
              <w:tc>
                <w:tcPr>
                  <w:tcW w:w="3427" w:type="pct"/>
                  <w:vAlign w:val="center"/>
                </w:tcPr>
                <w:p w14:paraId="126B415A">
                  <w:pPr>
                    <w:numPr>
                      <w:ilvl w:val="255"/>
                      <w:numId w:val="0"/>
                    </w:numPr>
                    <w:spacing w:line="288" w:lineRule="auto"/>
                    <w:jc w:val="left"/>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.每月提交维保服务月报；</w:t>
                  </w:r>
                </w:p>
                <w:p w14:paraId="5F40953B">
                  <w:pPr>
                    <w:numPr>
                      <w:ilvl w:val="255"/>
                      <w:numId w:val="0"/>
                    </w:numPr>
                    <w:spacing w:line="288" w:lineRule="auto"/>
                    <w:jc w:val="left"/>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.每</w:t>
                  </w:r>
                  <w:r>
                    <w:rPr>
                      <w:rFonts w:hint="eastAsia" w:ascii="宋体" w:hAnsi="宋体" w:cs="宋体"/>
                      <w:szCs w:val="21"/>
                      <w:lang w:val="en-US" w:eastAsia="zh-CN"/>
                    </w:rPr>
                    <w:t>季度</w:t>
                  </w:r>
                  <w:r>
                    <w:rPr>
                      <w:rFonts w:hint="eastAsia" w:ascii="宋体" w:hAnsi="宋体" w:cs="宋体"/>
                      <w:szCs w:val="21"/>
                    </w:rPr>
                    <w:t>提交维保服务</w:t>
                  </w:r>
                  <w:r>
                    <w:rPr>
                      <w:rFonts w:hint="eastAsia" w:ascii="宋体" w:hAnsi="宋体" w:cs="宋体"/>
                      <w:szCs w:val="21"/>
                      <w:lang w:val="en-US" w:eastAsia="zh-CN"/>
                    </w:rPr>
                    <w:t>季度</w:t>
                  </w:r>
                  <w:r>
                    <w:rPr>
                      <w:rFonts w:hint="eastAsia" w:ascii="宋体" w:hAnsi="宋体" w:cs="宋体"/>
                      <w:szCs w:val="21"/>
                    </w:rPr>
                    <w:t>报告；</w:t>
                  </w:r>
                </w:p>
                <w:p w14:paraId="7CE88B00">
                  <w:pPr>
                    <w:numPr>
                      <w:ilvl w:val="255"/>
                      <w:numId w:val="0"/>
                    </w:numPr>
                    <w:spacing w:line="288" w:lineRule="auto"/>
                    <w:jc w:val="left"/>
                    <w:rPr>
                      <w:rFonts w:hint="eastAsia" w:ascii="宋体" w:hAnsi="宋体" w:cs="宋体"/>
                      <w:szCs w:val="21"/>
                    </w:rPr>
                  </w:pPr>
                  <w:r>
                    <w:rPr>
                      <w:rFonts w:hint="eastAsia" w:ascii="宋体" w:hAnsi="宋体" w:cs="宋体"/>
                      <w:szCs w:val="21"/>
                      <w:lang w:val="en-US" w:eastAsia="zh-CN"/>
                    </w:rPr>
                    <w:t>3</w:t>
                  </w:r>
                  <w:r>
                    <w:rPr>
                      <w:rFonts w:hint="eastAsia" w:ascii="宋体" w:hAnsi="宋体" w:cs="宋体"/>
                      <w:szCs w:val="21"/>
                    </w:rPr>
                    <w:t>.每年提交维保服务年度报告。</w:t>
                  </w:r>
                </w:p>
                <w:p w14:paraId="5E75DDDA">
                  <w:pPr>
                    <w:numPr>
                      <w:ilvl w:val="255"/>
                      <w:numId w:val="0"/>
                    </w:numPr>
                    <w:spacing w:line="288" w:lineRule="auto"/>
                    <w:jc w:val="left"/>
                    <w:rPr>
                      <w:rFonts w:hint="eastAsia" w:ascii="宋体" w:hAnsi="宋体" w:cs="宋体"/>
                      <w:szCs w:val="21"/>
                    </w:rPr>
                  </w:pPr>
                  <w:r>
                    <w:rPr>
                      <w:rFonts w:hint="eastAsia" w:ascii="宋体" w:hAnsi="宋体"/>
                      <w:color w:val="000000"/>
                      <w:sz w:val="22"/>
                      <w:szCs w:val="22"/>
                    </w:rPr>
                    <w:t>内容至少包括设备清单、维修记录、保养记录、设备更新记录等，保证可以随时调阅最新文件。</w:t>
                  </w:r>
                </w:p>
              </w:tc>
              <w:tc>
                <w:tcPr>
                  <w:tcW w:w="704" w:type="pct"/>
                  <w:vAlign w:val="center"/>
                </w:tcPr>
                <w:p w14:paraId="7D23BFF5">
                  <w:pPr>
                    <w:spacing w:line="288" w:lineRule="auto"/>
                    <w:jc w:val="center"/>
                    <w:rPr>
                      <w:rFonts w:ascii="宋体" w:hAnsi="宋体" w:cs="宋体"/>
                      <w:szCs w:val="21"/>
                    </w:rPr>
                  </w:pPr>
                </w:p>
              </w:tc>
            </w:tr>
            <w:tr w14:paraId="65647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vAlign w:val="center"/>
                </w:tcPr>
                <w:p w14:paraId="3C8CD44A">
                  <w:pPr>
                    <w:spacing w:line="288" w:lineRule="auto"/>
                    <w:jc w:val="left"/>
                    <w:rPr>
                      <w:rFonts w:ascii="宋体" w:hAnsi="宋体" w:cs="宋体"/>
                      <w:szCs w:val="21"/>
                    </w:rPr>
                  </w:pPr>
                  <w:r>
                    <w:rPr>
                      <w:rFonts w:hint="eastAsia" w:ascii="宋体" w:hAnsi="宋体" w:cs="宋体"/>
                      <w:szCs w:val="21"/>
                      <w:lang w:val="en-US" w:eastAsia="zh-CN"/>
                    </w:rPr>
                    <w:t>定期</w:t>
                  </w:r>
                  <w:r>
                    <w:rPr>
                      <w:rFonts w:hint="eastAsia" w:ascii="宋体" w:hAnsi="宋体" w:cs="宋体"/>
                      <w:szCs w:val="21"/>
                    </w:rPr>
                    <w:t>巡检维修报告</w:t>
                  </w:r>
                </w:p>
              </w:tc>
              <w:tc>
                <w:tcPr>
                  <w:tcW w:w="3427" w:type="pct"/>
                  <w:vAlign w:val="center"/>
                </w:tcPr>
                <w:p w14:paraId="5D09A761">
                  <w:pPr>
                    <w:spacing w:line="288" w:lineRule="auto"/>
                    <w:jc w:val="left"/>
                    <w:rPr>
                      <w:rFonts w:hint="default" w:ascii="宋体" w:hAnsi="宋体" w:eastAsia="宋体" w:cs="宋体"/>
                      <w:szCs w:val="21"/>
                      <w:lang w:val="en-US" w:eastAsia="zh-CN"/>
                    </w:rPr>
                  </w:pPr>
                  <w:r>
                    <w:rPr>
                      <w:rFonts w:hint="eastAsia" w:ascii="宋体" w:hAnsi="宋体" w:cs="宋体"/>
                      <w:szCs w:val="21"/>
                      <w:lang w:val="en-US" w:eastAsia="zh-CN"/>
                    </w:rPr>
                    <w:t>定期开展全</w:t>
                  </w:r>
                  <w:r>
                    <w:rPr>
                      <w:rFonts w:hint="eastAsia" w:ascii="宋体" w:hAnsi="宋体" w:cs="宋体"/>
                      <w:szCs w:val="21"/>
                    </w:rPr>
                    <w:t>设备巡检、维护、维修，保证设备处于正常可用状态，</w:t>
                  </w:r>
                  <w:r>
                    <w:rPr>
                      <w:rFonts w:hint="eastAsia" w:ascii="宋体" w:hAnsi="宋体" w:cs="宋体"/>
                      <w:szCs w:val="21"/>
                      <w:lang w:val="en-US" w:eastAsia="zh-CN"/>
                    </w:rPr>
                    <w:t>并提交巡检维修报告。</w:t>
                  </w:r>
                </w:p>
              </w:tc>
              <w:tc>
                <w:tcPr>
                  <w:tcW w:w="704" w:type="pct"/>
                  <w:vAlign w:val="center"/>
                </w:tcPr>
                <w:p w14:paraId="205DDC49">
                  <w:pPr>
                    <w:spacing w:line="288" w:lineRule="auto"/>
                    <w:jc w:val="center"/>
                    <w:rPr>
                      <w:rFonts w:ascii="宋体" w:hAnsi="宋体" w:cs="宋体"/>
                      <w:szCs w:val="21"/>
                    </w:rPr>
                  </w:pPr>
                </w:p>
              </w:tc>
            </w:tr>
            <w:tr w14:paraId="79818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vAlign w:val="center"/>
                </w:tcPr>
                <w:p w14:paraId="47E4EAEA">
                  <w:pPr>
                    <w:spacing w:line="288" w:lineRule="auto"/>
                    <w:jc w:val="left"/>
                    <w:rPr>
                      <w:rFonts w:ascii="宋体" w:hAnsi="宋体" w:cs="宋体"/>
                      <w:szCs w:val="21"/>
                    </w:rPr>
                  </w:pPr>
                  <w:r>
                    <w:rPr>
                      <w:rFonts w:hint="eastAsia" w:ascii="宋体" w:hAnsi="宋体" w:cs="宋体"/>
                      <w:szCs w:val="21"/>
                    </w:rPr>
                    <w:t>重大活动服务报告</w:t>
                  </w:r>
                </w:p>
              </w:tc>
              <w:tc>
                <w:tcPr>
                  <w:tcW w:w="3427" w:type="pct"/>
                  <w:vAlign w:val="center"/>
                </w:tcPr>
                <w:p w14:paraId="782656FE">
                  <w:pPr>
                    <w:spacing w:line="288" w:lineRule="auto"/>
                    <w:jc w:val="left"/>
                    <w:rPr>
                      <w:rFonts w:hint="eastAsia" w:ascii="宋体" w:hAnsi="宋体" w:eastAsia="宋体" w:cs="宋体"/>
                      <w:szCs w:val="21"/>
                      <w:lang w:val="en-US" w:eastAsia="zh-CN"/>
                    </w:rPr>
                  </w:pPr>
                  <w:r>
                    <w:rPr>
                      <w:rFonts w:hint="eastAsia" w:ascii="宋体" w:hAnsi="宋体" w:cs="宋体"/>
                      <w:szCs w:val="21"/>
                    </w:rPr>
                    <w:t>在甲方通知的重要</w:t>
                  </w:r>
                  <w:r>
                    <w:rPr>
                      <w:rFonts w:hint="eastAsia" w:ascii="宋体" w:hAnsi="宋体" w:cs="宋体"/>
                      <w:szCs w:val="21"/>
                      <w:lang w:val="en-US" w:eastAsia="zh-CN"/>
                    </w:rPr>
                    <w:t>活动</w:t>
                  </w:r>
                  <w:r>
                    <w:rPr>
                      <w:rFonts w:hint="eastAsia" w:ascii="宋体" w:hAnsi="宋体" w:cs="宋体"/>
                      <w:szCs w:val="21"/>
                    </w:rPr>
                    <w:t>前</w:t>
                  </w:r>
                  <w:r>
                    <w:rPr>
                      <w:rFonts w:hint="eastAsia" w:ascii="宋体" w:hAnsi="宋体" w:cs="宋体"/>
                      <w:szCs w:val="21"/>
                      <w:lang w:eastAsia="zh-CN"/>
                    </w:rPr>
                    <w:t>，</w:t>
                  </w:r>
                  <w:r>
                    <w:rPr>
                      <w:rFonts w:hint="eastAsia" w:ascii="宋体" w:hAnsi="宋体" w:cs="宋体"/>
                      <w:szCs w:val="21"/>
                      <w:lang w:val="en-US" w:eastAsia="zh-CN"/>
                    </w:rPr>
                    <w:t>至少</w:t>
                  </w:r>
                  <w:r>
                    <w:rPr>
                      <w:rFonts w:hint="eastAsia" w:ascii="宋体" w:hAnsi="宋体" w:cs="宋体"/>
                      <w:szCs w:val="21"/>
                    </w:rPr>
                    <w:t>提前</w:t>
                  </w:r>
                  <w:r>
                    <w:rPr>
                      <w:rFonts w:hint="eastAsia" w:cs="宋体"/>
                      <w:szCs w:val="21"/>
                      <w:lang w:val="en-US" w:eastAsia="zh-CN"/>
                    </w:rPr>
                    <w:t>3天</w:t>
                  </w:r>
                  <w:r>
                    <w:rPr>
                      <w:rFonts w:hint="eastAsia" w:ascii="宋体" w:hAnsi="宋体" w:cs="宋体"/>
                      <w:szCs w:val="21"/>
                    </w:rPr>
                    <w:t>完成</w:t>
                  </w:r>
                  <w:r>
                    <w:rPr>
                      <w:rFonts w:hint="eastAsia" w:cs="宋体"/>
                      <w:szCs w:val="21"/>
                      <w:lang w:val="en-US" w:eastAsia="zh-CN"/>
                    </w:rPr>
                    <w:t>相关</w:t>
                  </w:r>
                  <w:r>
                    <w:rPr>
                      <w:rFonts w:hint="eastAsia" w:ascii="宋体" w:hAnsi="宋体" w:cs="宋体"/>
                      <w:szCs w:val="21"/>
                    </w:rPr>
                    <w:t>设备巡检、维护、维修，保证设备处于正常可用状态</w:t>
                  </w:r>
                  <w:r>
                    <w:rPr>
                      <w:rFonts w:hint="eastAsia" w:cs="宋体"/>
                      <w:szCs w:val="21"/>
                      <w:lang w:eastAsia="zh-CN"/>
                    </w:rPr>
                    <w:t>，</w:t>
                  </w:r>
                  <w:r>
                    <w:rPr>
                      <w:rFonts w:hint="eastAsia" w:cs="宋体"/>
                      <w:szCs w:val="21"/>
                      <w:lang w:val="en-US" w:eastAsia="zh-CN"/>
                    </w:rPr>
                    <w:t>并</w:t>
                  </w:r>
                  <w:r>
                    <w:rPr>
                      <w:rFonts w:hint="eastAsia" w:ascii="宋体" w:hAnsi="宋体" w:cs="宋体"/>
                      <w:szCs w:val="21"/>
                    </w:rPr>
                    <w:t>按要求完成重大活动的技术方案、应急预案及活动总结报告</w:t>
                  </w:r>
                  <w:r>
                    <w:rPr>
                      <w:rFonts w:hint="eastAsia" w:ascii="宋体" w:hAnsi="宋体" w:cs="宋体"/>
                      <w:szCs w:val="21"/>
                      <w:lang w:val="en-US" w:eastAsia="zh-CN"/>
                    </w:rPr>
                    <w:t>等</w:t>
                  </w:r>
                </w:p>
              </w:tc>
              <w:tc>
                <w:tcPr>
                  <w:tcW w:w="704" w:type="pct"/>
                  <w:vAlign w:val="center"/>
                </w:tcPr>
                <w:p w14:paraId="11EDAE82">
                  <w:pPr>
                    <w:spacing w:line="288" w:lineRule="auto"/>
                    <w:jc w:val="center"/>
                    <w:rPr>
                      <w:rFonts w:ascii="宋体" w:hAnsi="宋体" w:cs="宋体"/>
                      <w:szCs w:val="21"/>
                    </w:rPr>
                  </w:pPr>
                </w:p>
              </w:tc>
            </w:tr>
            <w:tr w14:paraId="0BA43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vAlign w:val="center"/>
                </w:tcPr>
                <w:p w14:paraId="3A833C8A">
                  <w:pPr>
                    <w:spacing w:line="288" w:lineRule="auto"/>
                    <w:jc w:val="left"/>
                    <w:rPr>
                      <w:rFonts w:ascii="宋体" w:hAnsi="宋体" w:cs="宋体"/>
                      <w:szCs w:val="21"/>
                    </w:rPr>
                  </w:pPr>
                  <w:r>
                    <w:rPr>
                      <w:rFonts w:hint="eastAsia" w:ascii="宋体" w:hAnsi="宋体" w:cs="宋体"/>
                      <w:szCs w:val="21"/>
                    </w:rPr>
                    <w:t>维保服务总结报告</w:t>
                  </w:r>
                </w:p>
              </w:tc>
              <w:tc>
                <w:tcPr>
                  <w:tcW w:w="3427" w:type="pct"/>
                  <w:vAlign w:val="center"/>
                </w:tcPr>
                <w:p w14:paraId="4EF9BB3C">
                  <w:pPr>
                    <w:spacing w:line="288" w:lineRule="auto"/>
                    <w:jc w:val="left"/>
                    <w:rPr>
                      <w:rFonts w:ascii="宋体" w:hAnsi="宋体" w:cs="宋体"/>
                      <w:szCs w:val="21"/>
                    </w:rPr>
                  </w:pPr>
                  <w:r>
                    <w:rPr>
                      <w:rFonts w:hint="eastAsia" w:ascii="宋体" w:hAnsi="宋体" w:cs="宋体"/>
                      <w:szCs w:val="21"/>
                      <w:lang w:val="en-US" w:eastAsia="zh-CN"/>
                    </w:rPr>
                    <w:t>合同期满前，提交</w:t>
                  </w:r>
                  <w:r>
                    <w:rPr>
                      <w:rFonts w:hint="eastAsia" w:ascii="宋体" w:hAnsi="宋体" w:cs="宋体"/>
                      <w:szCs w:val="21"/>
                    </w:rPr>
                    <w:t>维保服务总结报告。</w:t>
                  </w:r>
                </w:p>
              </w:tc>
              <w:tc>
                <w:tcPr>
                  <w:tcW w:w="704" w:type="pct"/>
                  <w:vAlign w:val="center"/>
                </w:tcPr>
                <w:p w14:paraId="17A12816">
                  <w:pPr>
                    <w:spacing w:line="288" w:lineRule="auto"/>
                    <w:jc w:val="center"/>
                    <w:rPr>
                      <w:rFonts w:ascii="宋体" w:hAnsi="宋体" w:cs="宋体"/>
                      <w:szCs w:val="21"/>
                    </w:rPr>
                  </w:pPr>
                </w:p>
              </w:tc>
            </w:tr>
          </w:tbl>
          <w:p w14:paraId="3C23E7DF">
            <w:pPr>
              <w:rPr>
                <w:color w:val="000000" w:themeColor="text1"/>
                <w:szCs w:val="21"/>
                <w14:textFill>
                  <w14:solidFill>
                    <w14:schemeClr w14:val="tx1"/>
                  </w14:solidFill>
                </w14:textFill>
              </w:rPr>
            </w:pPr>
          </w:p>
        </w:tc>
      </w:tr>
      <w:tr w14:paraId="3163D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5000" w:type="pct"/>
            <w:gridSpan w:val="6"/>
            <w:vAlign w:val="center"/>
          </w:tcPr>
          <w:p w14:paraId="5640CF6C">
            <w:pPr>
              <w:numPr>
                <w:ilvl w:val="0"/>
                <w:numId w:val="0"/>
              </w:numPr>
              <w:ind w:leftChars="0"/>
              <w:jc w:val="center"/>
              <w:rPr>
                <w:rFonts w:ascii="宋体" w:hAnsi="宋体" w:cs="宋体"/>
                <w:b/>
                <w:bCs/>
                <w:sz w:val="28"/>
                <w:szCs w:val="28"/>
              </w:rPr>
            </w:pPr>
            <w:r>
              <w:rPr>
                <w:rFonts w:hint="eastAsia" w:ascii="宋体" w:hAnsi="宋体" w:cs="宋体"/>
                <w:b/>
                <w:bCs/>
                <w:sz w:val="28"/>
                <w:szCs w:val="28"/>
                <w:lang w:val="en-US" w:eastAsia="zh-CN"/>
              </w:rPr>
              <w:t>三、</w:t>
            </w:r>
            <w:r>
              <w:rPr>
                <w:rFonts w:hint="eastAsia" w:ascii="宋体" w:hAnsi="宋体" w:cs="宋体"/>
                <w:b/>
                <w:bCs/>
                <w:sz w:val="28"/>
                <w:szCs w:val="28"/>
              </w:rPr>
              <w:t>维保备品备件清单</w:t>
            </w:r>
          </w:p>
        </w:tc>
      </w:tr>
      <w:tr w14:paraId="373EE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267" w:type="pct"/>
            <w:gridSpan w:val="2"/>
            <w:vAlign w:val="center"/>
          </w:tcPr>
          <w:p w14:paraId="585DAE0D">
            <w:pPr>
              <w:rPr>
                <w:rFonts w:hint="eastAsia" w:ascii="宋体" w:hAnsi="宋体" w:eastAsia="宋体" w:cs="宋体"/>
                <w:b/>
                <w:bCs/>
                <w:sz w:val="28"/>
                <w:szCs w:val="28"/>
                <w:lang w:eastAsia="zh-CN"/>
              </w:rPr>
            </w:pPr>
            <w:r>
              <w:rPr>
                <w:rFonts w:hint="eastAsia"/>
                <w:color w:val="000000" w:themeColor="text1"/>
                <w:szCs w:val="21"/>
                <w:lang w:val="en-US" w:eastAsia="zh-CN"/>
                <w14:textFill>
                  <w14:solidFill>
                    <w14:schemeClr w14:val="tx1"/>
                  </w14:solidFill>
                </w14:textFill>
              </w:rPr>
              <w:t>5</w:t>
            </w:r>
          </w:p>
        </w:tc>
        <w:tc>
          <w:tcPr>
            <w:tcW w:w="467" w:type="pct"/>
            <w:gridSpan w:val="3"/>
            <w:vAlign w:val="center"/>
          </w:tcPr>
          <w:p w14:paraId="39043E7B">
            <w:pPr>
              <w:rPr>
                <w:rFonts w:ascii="宋体" w:hAnsi="宋体" w:cs="宋体"/>
                <w:b/>
                <w:bCs/>
                <w:sz w:val="28"/>
                <w:szCs w:val="28"/>
              </w:rPr>
            </w:pPr>
            <w:r>
              <w:rPr>
                <w:rFonts w:hint="eastAsia" w:ascii="宋体" w:hAnsi="宋体" w:cs="宋体"/>
                <w:szCs w:val="21"/>
              </w:rPr>
              <w:t>▲视音频系统</w:t>
            </w:r>
          </w:p>
        </w:tc>
        <w:tc>
          <w:tcPr>
            <w:tcW w:w="4264" w:type="pct"/>
            <w:vAlign w:val="center"/>
          </w:tcPr>
          <w:tbl>
            <w:tblPr>
              <w:tblStyle w:val="12"/>
              <w:tblW w:w="46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836"/>
              <w:gridCol w:w="799"/>
              <w:gridCol w:w="2271"/>
              <w:gridCol w:w="755"/>
              <w:gridCol w:w="586"/>
              <w:gridCol w:w="499"/>
            </w:tblGrid>
            <w:tr w14:paraId="49272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41" w:type="dxa"/>
                  <w:shd w:val="clear" w:color="auto" w:fill="BFBFBF"/>
                  <w:vAlign w:val="center"/>
                </w:tcPr>
                <w:p w14:paraId="01D78560">
                  <w:pPr>
                    <w:jc w:val="center"/>
                    <w:rPr>
                      <w:rFonts w:ascii="宋体" w:hAnsi="宋体" w:cs="宋体"/>
                      <w:szCs w:val="21"/>
                    </w:rPr>
                  </w:pPr>
                  <w:r>
                    <w:rPr>
                      <w:rFonts w:hint="eastAsia" w:ascii="宋体" w:hAnsi="宋体" w:cs="宋体"/>
                      <w:szCs w:val="21"/>
                    </w:rPr>
                    <w:t>系统名称</w:t>
                  </w:r>
                </w:p>
              </w:tc>
              <w:tc>
                <w:tcPr>
                  <w:tcW w:w="836" w:type="dxa"/>
                  <w:shd w:val="clear" w:color="auto" w:fill="BFBFBF"/>
                  <w:vAlign w:val="center"/>
                </w:tcPr>
                <w:p w14:paraId="74E10B77">
                  <w:pPr>
                    <w:jc w:val="center"/>
                    <w:rPr>
                      <w:rFonts w:ascii="宋体" w:hAnsi="宋体" w:cs="宋体"/>
                      <w:szCs w:val="21"/>
                    </w:rPr>
                  </w:pPr>
                  <w:r>
                    <w:rPr>
                      <w:rFonts w:hint="eastAsia" w:ascii="宋体" w:hAnsi="宋体" w:cs="宋体"/>
                      <w:szCs w:val="21"/>
                    </w:rPr>
                    <w:t>备品备件名称</w:t>
                  </w:r>
                </w:p>
              </w:tc>
              <w:tc>
                <w:tcPr>
                  <w:tcW w:w="799" w:type="dxa"/>
                  <w:shd w:val="clear" w:color="auto" w:fill="BFBFBF"/>
                  <w:vAlign w:val="center"/>
                </w:tcPr>
                <w:p w14:paraId="27B1EC24">
                  <w:pPr>
                    <w:jc w:val="center"/>
                    <w:rPr>
                      <w:rFonts w:ascii="宋体" w:hAnsi="宋体" w:cs="宋体"/>
                      <w:szCs w:val="21"/>
                    </w:rPr>
                  </w:pPr>
                  <w:r>
                    <w:rPr>
                      <w:rFonts w:hint="eastAsia" w:ascii="宋体" w:hAnsi="宋体" w:cs="宋体"/>
                      <w:szCs w:val="21"/>
                    </w:rPr>
                    <w:t>品牌</w:t>
                  </w:r>
                </w:p>
              </w:tc>
              <w:tc>
                <w:tcPr>
                  <w:tcW w:w="2271" w:type="dxa"/>
                  <w:shd w:val="clear" w:color="auto" w:fill="BFBFBF"/>
                  <w:vAlign w:val="center"/>
                </w:tcPr>
                <w:p w14:paraId="178E6BBC">
                  <w:pPr>
                    <w:jc w:val="center"/>
                    <w:rPr>
                      <w:rFonts w:ascii="宋体" w:hAnsi="宋体" w:cs="宋体"/>
                      <w:szCs w:val="21"/>
                    </w:rPr>
                  </w:pPr>
                  <w:r>
                    <w:rPr>
                      <w:rFonts w:hint="eastAsia" w:ascii="宋体" w:hAnsi="宋体" w:cs="宋体"/>
                      <w:szCs w:val="21"/>
                    </w:rPr>
                    <w:t>规格型号</w:t>
                  </w:r>
                </w:p>
              </w:tc>
              <w:tc>
                <w:tcPr>
                  <w:tcW w:w="755" w:type="dxa"/>
                  <w:shd w:val="clear" w:color="auto" w:fill="BFBFBF"/>
                  <w:vAlign w:val="center"/>
                </w:tcPr>
                <w:p w14:paraId="45059E50">
                  <w:pPr>
                    <w:jc w:val="center"/>
                    <w:rPr>
                      <w:rFonts w:ascii="宋体" w:hAnsi="宋体" w:cs="宋体"/>
                      <w:szCs w:val="21"/>
                    </w:rPr>
                  </w:pPr>
                  <w:r>
                    <w:rPr>
                      <w:rFonts w:hint="eastAsia" w:ascii="宋体" w:hAnsi="宋体" w:cs="宋体"/>
                      <w:szCs w:val="21"/>
                    </w:rPr>
                    <w:t>用途</w:t>
                  </w:r>
                </w:p>
              </w:tc>
              <w:tc>
                <w:tcPr>
                  <w:tcW w:w="586" w:type="dxa"/>
                  <w:shd w:val="clear" w:color="auto" w:fill="BFBFBF"/>
                  <w:vAlign w:val="center"/>
                </w:tcPr>
                <w:p w14:paraId="3D571EC0">
                  <w:pPr>
                    <w:jc w:val="center"/>
                    <w:rPr>
                      <w:rFonts w:ascii="宋体" w:hAnsi="宋体" w:cs="宋体"/>
                      <w:szCs w:val="21"/>
                    </w:rPr>
                  </w:pPr>
                  <w:r>
                    <w:rPr>
                      <w:rFonts w:hint="eastAsia" w:ascii="宋体" w:hAnsi="宋体" w:cs="宋体"/>
                      <w:szCs w:val="21"/>
                    </w:rPr>
                    <w:t>数量</w:t>
                  </w:r>
                </w:p>
              </w:tc>
              <w:tc>
                <w:tcPr>
                  <w:tcW w:w="499" w:type="dxa"/>
                  <w:shd w:val="clear" w:color="auto" w:fill="BFBFBF"/>
                  <w:vAlign w:val="center"/>
                </w:tcPr>
                <w:p w14:paraId="63FAACE5">
                  <w:pPr>
                    <w:jc w:val="center"/>
                    <w:rPr>
                      <w:rFonts w:ascii="宋体" w:hAnsi="宋体" w:cs="宋体"/>
                      <w:szCs w:val="21"/>
                    </w:rPr>
                  </w:pPr>
                  <w:r>
                    <w:rPr>
                      <w:rFonts w:hint="eastAsia" w:ascii="宋体" w:hAnsi="宋体" w:cs="宋体"/>
                      <w:szCs w:val="21"/>
                    </w:rPr>
                    <w:t>单位</w:t>
                  </w:r>
                </w:p>
              </w:tc>
            </w:tr>
            <w:tr w14:paraId="6E7EB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1" w:type="dxa"/>
                  <w:vAlign w:val="center"/>
                </w:tcPr>
                <w:p w14:paraId="36B794E5">
                  <w:pPr>
                    <w:widowControl/>
                    <w:jc w:val="center"/>
                    <w:textAlignment w:val="center"/>
                    <w:rPr>
                      <w:rFonts w:hint="eastAsia" w:ascii="宋体" w:hAnsi="宋体" w:cs="宋体"/>
                      <w:szCs w:val="21"/>
                    </w:rPr>
                  </w:pPr>
                  <w:r>
                    <w:rPr>
                      <w:rFonts w:hint="eastAsia" w:ascii="宋体" w:hAnsi="宋体" w:cs="宋体"/>
                      <w:szCs w:val="21"/>
                    </w:rPr>
                    <w:t>视音频系统</w:t>
                  </w:r>
                </w:p>
              </w:tc>
              <w:tc>
                <w:tcPr>
                  <w:tcW w:w="836" w:type="dxa"/>
                  <w:vAlign w:val="center"/>
                </w:tcPr>
                <w:p w14:paraId="630928AA">
                  <w:pPr>
                    <w:widowControl/>
                    <w:jc w:val="center"/>
                    <w:textAlignment w:val="center"/>
                    <w:rPr>
                      <w:rFonts w:hint="eastAsia" w:cs="宋体"/>
                      <w:szCs w:val="21"/>
                      <w:lang w:val="en-US" w:eastAsia="zh-CN"/>
                    </w:rPr>
                  </w:pPr>
                  <w:r>
                    <w:rPr>
                      <w:rFonts w:hint="eastAsia" w:ascii="宋体" w:hAnsi="宋体" w:cs="宋体"/>
                      <w:szCs w:val="21"/>
                    </w:rPr>
                    <w:t>数字音频处理器</w:t>
                  </w:r>
                </w:p>
              </w:tc>
              <w:tc>
                <w:tcPr>
                  <w:tcW w:w="799" w:type="dxa"/>
                  <w:vAlign w:val="center"/>
                </w:tcPr>
                <w:p w14:paraId="0AFFB7A5">
                  <w:pPr>
                    <w:widowControl/>
                    <w:jc w:val="center"/>
                    <w:textAlignment w:val="center"/>
                    <w:rPr>
                      <w:rFonts w:hint="eastAsia" w:cs="宋体"/>
                      <w:szCs w:val="21"/>
                      <w:lang w:eastAsia="zh-CN"/>
                    </w:rPr>
                  </w:pPr>
                  <w:r>
                    <w:rPr>
                      <w:rFonts w:hint="eastAsia" w:cs="宋体"/>
                      <w:szCs w:val="21"/>
                      <w:lang w:val="en-US" w:eastAsia="zh-CN"/>
                    </w:rPr>
                    <w:t>声菲特/</w:t>
                  </w:r>
                  <w:r>
                    <w:rPr>
                      <w:rFonts w:hint="eastAsia" w:ascii="宋体" w:hAnsi="宋体" w:cs="宋体"/>
                      <w:szCs w:val="21"/>
                    </w:rPr>
                    <w:t>一线品牌</w:t>
                  </w:r>
                </w:p>
              </w:tc>
              <w:tc>
                <w:tcPr>
                  <w:tcW w:w="2271" w:type="dxa"/>
                  <w:vAlign w:val="center"/>
                </w:tcPr>
                <w:p w14:paraId="70FC3EBE">
                  <w:pPr>
                    <w:widowControl/>
                    <w:jc w:val="center"/>
                    <w:textAlignment w:val="center"/>
                    <w:rPr>
                      <w:rFonts w:hint="eastAsia" w:ascii="宋体" w:hAnsi="宋体" w:cs="宋体"/>
                      <w:kern w:val="0"/>
                      <w:szCs w:val="21"/>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755" w:type="dxa"/>
                  <w:vAlign w:val="center"/>
                </w:tcPr>
                <w:p w14:paraId="139F87B7">
                  <w:pPr>
                    <w:widowControl/>
                    <w:jc w:val="center"/>
                    <w:textAlignment w:val="center"/>
                    <w:rPr>
                      <w:rFonts w:hint="eastAsia" w:ascii="宋体" w:hAnsi="宋体" w:cs="宋体"/>
                      <w:szCs w:val="21"/>
                    </w:rPr>
                  </w:pPr>
                  <w:r>
                    <w:rPr>
                      <w:rFonts w:hint="eastAsia" w:ascii="宋体" w:hAnsi="宋体" w:cs="宋体"/>
                      <w:szCs w:val="21"/>
                    </w:rPr>
                    <w:t>补充备用</w:t>
                  </w:r>
                </w:p>
              </w:tc>
              <w:tc>
                <w:tcPr>
                  <w:tcW w:w="586" w:type="dxa"/>
                  <w:vAlign w:val="center"/>
                </w:tcPr>
                <w:p w14:paraId="6314E31C">
                  <w:pPr>
                    <w:widowControl/>
                    <w:jc w:val="center"/>
                    <w:textAlignment w:val="center"/>
                    <w:rPr>
                      <w:rFonts w:hint="eastAsia" w:ascii="宋体" w:hAnsi="宋体" w:eastAsia="宋体" w:cs="宋体"/>
                      <w:szCs w:val="21"/>
                      <w:lang w:val="en-US" w:eastAsia="zh-CN"/>
                    </w:rPr>
                  </w:pPr>
                  <w:r>
                    <w:rPr>
                      <w:rFonts w:hint="eastAsia" w:ascii="宋体" w:hAnsi="宋体" w:cs="宋体"/>
                      <w:szCs w:val="21"/>
                    </w:rPr>
                    <w:t>≥</w:t>
                  </w:r>
                  <w:r>
                    <w:rPr>
                      <w:rFonts w:hint="eastAsia" w:cs="宋体"/>
                      <w:szCs w:val="21"/>
                      <w:lang w:val="en-US" w:eastAsia="zh-CN"/>
                    </w:rPr>
                    <w:t>1</w:t>
                  </w:r>
                </w:p>
              </w:tc>
              <w:tc>
                <w:tcPr>
                  <w:tcW w:w="499" w:type="dxa"/>
                  <w:vAlign w:val="center"/>
                </w:tcPr>
                <w:p w14:paraId="37D6367F">
                  <w:pPr>
                    <w:widowControl/>
                    <w:jc w:val="center"/>
                    <w:textAlignment w:val="center"/>
                    <w:rPr>
                      <w:rFonts w:hint="eastAsia" w:ascii="宋体" w:hAnsi="宋体" w:cs="宋体"/>
                      <w:szCs w:val="21"/>
                    </w:rPr>
                  </w:pPr>
                  <w:r>
                    <w:rPr>
                      <w:rFonts w:hint="eastAsia" w:ascii="宋体" w:hAnsi="宋体" w:cs="宋体"/>
                      <w:szCs w:val="21"/>
                    </w:rPr>
                    <w:t>台</w:t>
                  </w:r>
                </w:p>
              </w:tc>
            </w:tr>
            <w:tr w14:paraId="45711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1" w:type="dxa"/>
                  <w:vAlign w:val="center"/>
                </w:tcPr>
                <w:p w14:paraId="2BB29663">
                  <w:pPr>
                    <w:widowControl/>
                    <w:jc w:val="center"/>
                    <w:textAlignment w:val="center"/>
                    <w:rPr>
                      <w:rFonts w:hint="eastAsia" w:ascii="宋体" w:hAnsi="宋体" w:cs="宋体"/>
                      <w:szCs w:val="21"/>
                    </w:rPr>
                  </w:pPr>
                  <w:r>
                    <w:rPr>
                      <w:rFonts w:hint="eastAsia" w:ascii="宋体" w:hAnsi="宋体" w:cs="宋体"/>
                      <w:szCs w:val="21"/>
                    </w:rPr>
                    <w:t>视音频系统</w:t>
                  </w:r>
                </w:p>
              </w:tc>
              <w:tc>
                <w:tcPr>
                  <w:tcW w:w="836" w:type="dxa"/>
                  <w:vAlign w:val="center"/>
                </w:tcPr>
                <w:p w14:paraId="628A2DBB">
                  <w:pPr>
                    <w:widowControl/>
                    <w:jc w:val="center"/>
                    <w:textAlignment w:val="center"/>
                    <w:rPr>
                      <w:rFonts w:hint="eastAsia" w:ascii="宋体" w:hAnsi="宋体" w:eastAsia="宋体" w:cs="宋体"/>
                      <w:szCs w:val="21"/>
                      <w:lang w:eastAsia="zh-CN"/>
                    </w:rPr>
                  </w:pPr>
                  <w:r>
                    <w:rPr>
                      <w:rFonts w:hint="eastAsia" w:cs="宋体"/>
                      <w:szCs w:val="21"/>
                      <w:lang w:eastAsia="zh-CN"/>
                    </w:rPr>
                    <w:t>扬声器攻防</w:t>
                  </w:r>
                </w:p>
              </w:tc>
              <w:tc>
                <w:tcPr>
                  <w:tcW w:w="799" w:type="dxa"/>
                  <w:vAlign w:val="center"/>
                </w:tcPr>
                <w:p w14:paraId="7FFBF714">
                  <w:pPr>
                    <w:widowControl/>
                    <w:jc w:val="center"/>
                    <w:textAlignment w:val="center"/>
                    <w:rPr>
                      <w:rFonts w:hint="default" w:cs="宋体"/>
                      <w:szCs w:val="21"/>
                      <w:lang w:val="en-US" w:eastAsia="zh-CN"/>
                    </w:rPr>
                  </w:pPr>
                  <w:r>
                    <w:rPr>
                      <w:rFonts w:hint="eastAsia" w:cs="宋体"/>
                      <w:szCs w:val="21"/>
                      <w:lang w:val="en-US" w:eastAsia="zh-CN"/>
                    </w:rPr>
                    <w:t>一线品牌</w:t>
                  </w:r>
                </w:p>
              </w:tc>
              <w:tc>
                <w:tcPr>
                  <w:tcW w:w="2271" w:type="dxa"/>
                  <w:vAlign w:val="center"/>
                </w:tcPr>
                <w:p w14:paraId="72620E7B">
                  <w:pPr>
                    <w:widowControl/>
                    <w:jc w:val="center"/>
                    <w:textAlignment w:val="center"/>
                    <w:rPr>
                      <w:rFonts w:hint="eastAsia" w:ascii="宋体" w:hAnsi="宋体" w:cs="宋体"/>
                      <w:kern w:val="0"/>
                      <w:szCs w:val="21"/>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755" w:type="dxa"/>
                  <w:vAlign w:val="center"/>
                </w:tcPr>
                <w:p w14:paraId="51870304">
                  <w:pPr>
                    <w:widowControl/>
                    <w:jc w:val="center"/>
                    <w:textAlignment w:val="center"/>
                    <w:rPr>
                      <w:rFonts w:hint="eastAsia" w:ascii="宋体" w:hAnsi="宋体" w:cs="宋体"/>
                      <w:szCs w:val="21"/>
                    </w:rPr>
                  </w:pPr>
                  <w:r>
                    <w:rPr>
                      <w:rFonts w:hint="eastAsia" w:ascii="宋体" w:hAnsi="宋体" w:cs="宋体"/>
                      <w:szCs w:val="21"/>
                    </w:rPr>
                    <w:t>补充备用</w:t>
                  </w:r>
                </w:p>
              </w:tc>
              <w:tc>
                <w:tcPr>
                  <w:tcW w:w="586" w:type="dxa"/>
                  <w:vAlign w:val="center"/>
                </w:tcPr>
                <w:p w14:paraId="71C695CA">
                  <w:pPr>
                    <w:widowControl/>
                    <w:jc w:val="center"/>
                    <w:textAlignment w:val="center"/>
                    <w:rPr>
                      <w:rFonts w:hint="eastAsia" w:ascii="宋体" w:hAnsi="宋体" w:cs="宋体"/>
                      <w:szCs w:val="21"/>
                    </w:rPr>
                  </w:pPr>
                  <w:r>
                    <w:rPr>
                      <w:rFonts w:hint="eastAsia" w:ascii="宋体" w:hAnsi="宋体" w:cs="宋体"/>
                      <w:szCs w:val="21"/>
                    </w:rPr>
                    <w:t>≥</w:t>
                  </w:r>
                  <w:r>
                    <w:rPr>
                      <w:rFonts w:hint="eastAsia" w:cs="宋体"/>
                      <w:szCs w:val="21"/>
                      <w:lang w:val="en-US" w:eastAsia="zh-CN"/>
                    </w:rPr>
                    <w:t>1</w:t>
                  </w:r>
                </w:p>
              </w:tc>
              <w:tc>
                <w:tcPr>
                  <w:tcW w:w="499" w:type="dxa"/>
                  <w:vAlign w:val="center"/>
                </w:tcPr>
                <w:p w14:paraId="12C76AD5">
                  <w:pPr>
                    <w:widowControl/>
                    <w:jc w:val="center"/>
                    <w:textAlignment w:val="center"/>
                    <w:rPr>
                      <w:rFonts w:hint="eastAsia" w:ascii="宋体" w:hAnsi="宋体" w:cs="宋体"/>
                      <w:szCs w:val="21"/>
                    </w:rPr>
                  </w:pPr>
                  <w:r>
                    <w:rPr>
                      <w:rFonts w:hint="eastAsia" w:ascii="宋体" w:hAnsi="宋体" w:cs="宋体"/>
                      <w:szCs w:val="21"/>
                    </w:rPr>
                    <w:t>台</w:t>
                  </w:r>
                </w:p>
              </w:tc>
            </w:tr>
            <w:tr w14:paraId="3ACE1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1" w:type="dxa"/>
                  <w:vAlign w:val="center"/>
                </w:tcPr>
                <w:p w14:paraId="5A7FACA7">
                  <w:pPr>
                    <w:widowControl/>
                    <w:jc w:val="center"/>
                    <w:textAlignment w:val="center"/>
                    <w:rPr>
                      <w:rFonts w:hint="eastAsia" w:ascii="宋体" w:hAnsi="宋体" w:cs="宋体"/>
                      <w:szCs w:val="21"/>
                    </w:rPr>
                  </w:pPr>
                  <w:r>
                    <w:rPr>
                      <w:rFonts w:hint="eastAsia" w:ascii="宋体" w:hAnsi="宋体" w:cs="宋体"/>
                      <w:szCs w:val="21"/>
                    </w:rPr>
                    <w:t>视音频系统</w:t>
                  </w:r>
                </w:p>
              </w:tc>
              <w:tc>
                <w:tcPr>
                  <w:tcW w:w="836" w:type="dxa"/>
                  <w:vAlign w:val="center"/>
                </w:tcPr>
                <w:p w14:paraId="312FA9A8">
                  <w:pPr>
                    <w:widowControl/>
                    <w:jc w:val="center"/>
                    <w:textAlignment w:val="center"/>
                    <w:rPr>
                      <w:rFonts w:hint="eastAsia" w:cs="宋体"/>
                      <w:szCs w:val="21"/>
                      <w:lang w:val="en-US" w:eastAsia="zh-CN"/>
                    </w:rPr>
                  </w:pPr>
                  <w:r>
                    <w:rPr>
                      <w:rFonts w:hint="eastAsia" w:cs="宋体"/>
                      <w:szCs w:val="21"/>
                      <w:lang w:eastAsia="zh-CN"/>
                    </w:rPr>
                    <w:t>投影仪</w:t>
                  </w:r>
                </w:p>
              </w:tc>
              <w:tc>
                <w:tcPr>
                  <w:tcW w:w="799" w:type="dxa"/>
                  <w:vAlign w:val="center"/>
                </w:tcPr>
                <w:p w14:paraId="7069216E">
                  <w:pPr>
                    <w:widowControl/>
                    <w:jc w:val="center"/>
                    <w:textAlignment w:val="center"/>
                    <w:rPr>
                      <w:rFonts w:hint="eastAsia" w:cs="宋体"/>
                      <w:szCs w:val="21"/>
                      <w:lang w:eastAsia="zh-CN"/>
                    </w:rPr>
                  </w:pPr>
                  <w:r>
                    <w:rPr>
                      <w:rFonts w:hint="eastAsia" w:cs="宋体"/>
                      <w:szCs w:val="21"/>
                      <w:lang w:eastAsia="zh-CN"/>
                    </w:rPr>
                    <w:t>光峰</w:t>
                  </w:r>
                  <w:r>
                    <w:rPr>
                      <w:rFonts w:hint="eastAsia" w:cs="宋体"/>
                      <w:szCs w:val="21"/>
                      <w:lang w:val="en-US" w:eastAsia="zh-CN"/>
                    </w:rPr>
                    <w:t>/</w:t>
                  </w:r>
                  <w:r>
                    <w:rPr>
                      <w:rFonts w:hint="eastAsia" w:ascii="宋体" w:hAnsi="宋体" w:cs="宋体"/>
                      <w:szCs w:val="21"/>
                    </w:rPr>
                    <w:t>一线品牌</w:t>
                  </w:r>
                </w:p>
              </w:tc>
              <w:tc>
                <w:tcPr>
                  <w:tcW w:w="2271" w:type="dxa"/>
                  <w:vAlign w:val="center"/>
                </w:tcPr>
                <w:p w14:paraId="3F835EB3">
                  <w:pPr>
                    <w:widowControl/>
                    <w:jc w:val="center"/>
                    <w:textAlignment w:val="center"/>
                    <w:rPr>
                      <w:rFonts w:hint="eastAsia" w:ascii="宋体" w:hAnsi="宋体" w:cs="宋体"/>
                      <w:kern w:val="0"/>
                      <w:szCs w:val="21"/>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755" w:type="dxa"/>
                  <w:vAlign w:val="center"/>
                </w:tcPr>
                <w:p w14:paraId="38C460CC">
                  <w:pPr>
                    <w:widowControl/>
                    <w:jc w:val="center"/>
                    <w:textAlignment w:val="center"/>
                    <w:rPr>
                      <w:rFonts w:hint="eastAsia" w:ascii="宋体" w:hAnsi="宋体" w:cs="宋体"/>
                      <w:szCs w:val="21"/>
                    </w:rPr>
                  </w:pPr>
                  <w:r>
                    <w:rPr>
                      <w:rFonts w:hint="eastAsia" w:ascii="宋体" w:hAnsi="宋体" w:cs="宋体"/>
                      <w:szCs w:val="21"/>
                    </w:rPr>
                    <w:t>补充备用</w:t>
                  </w:r>
                </w:p>
              </w:tc>
              <w:tc>
                <w:tcPr>
                  <w:tcW w:w="586" w:type="dxa"/>
                  <w:vAlign w:val="center"/>
                </w:tcPr>
                <w:p w14:paraId="442D79DC">
                  <w:pPr>
                    <w:widowControl/>
                    <w:jc w:val="center"/>
                    <w:textAlignment w:val="center"/>
                    <w:rPr>
                      <w:rFonts w:hint="eastAsia" w:ascii="宋体" w:hAnsi="宋体" w:cs="宋体"/>
                      <w:szCs w:val="21"/>
                    </w:rPr>
                  </w:pPr>
                  <w:r>
                    <w:rPr>
                      <w:rFonts w:hint="eastAsia" w:ascii="宋体" w:hAnsi="宋体" w:cs="宋体"/>
                      <w:szCs w:val="21"/>
                    </w:rPr>
                    <w:t>≥1</w:t>
                  </w:r>
                </w:p>
              </w:tc>
              <w:tc>
                <w:tcPr>
                  <w:tcW w:w="499" w:type="dxa"/>
                  <w:vAlign w:val="center"/>
                </w:tcPr>
                <w:p w14:paraId="72B6F8B9">
                  <w:pPr>
                    <w:widowControl/>
                    <w:jc w:val="center"/>
                    <w:textAlignment w:val="center"/>
                    <w:rPr>
                      <w:rFonts w:hint="eastAsia" w:ascii="宋体" w:hAnsi="宋体" w:cs="宋体"/>
                      <w:szCs w:val="21"/>
                    </w:rPr>
                  </w:pPr>
                  <w:r>
                    <w:rPr>
                      <w:rFonts w:hint="eastAsia" w:ascii="宋体" w:hAnsi="宋体" w:cs="宋体"/>
                      <w:szCs w:val="21"/>
                    </w:rPr>
                    <w:t>台</w:t>
                  </w:r>
                </w:p>
              </w:tc>
            </w:tr>
            <w:tr w14:paraId="49ECE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1" w:type="dxa"/>
                  <w:vAlign w:val="center"/>
                </w:tcPr>
                <w:p w14:paraId="14E15634">
                  <w:pPr>
                    <w:widowControl/>
                    <w:jc w:val="center"/>
                    <w:textAlignment w:val="center"/>
                    <w:rPr>
                      <w:rFonts w:hint="eastAsia" w:ascii="宋体" w:hAnsi="宋体" w:cs="宋体"/>
                      <w:szCs w:val="21"/>
                    </w:rPr>
                  </w:pPr>
                  <w:r>
                    <w:rPr>
                      <w:rFonts w:hint="eastAsia" w:ascii="宋体" w:hAnsi="宋体" w:cs="宋体"/>
                      <w:szCs w:val="21"/>
                    </w:rPr>
                    <w:t>视音频系统</w:t>
                  </w:r>
                </w:p>
              </w:tc>
              <w:tc>
                <w:tcPr>
                  <w:tcW w:w="836" w:type="dxa"/>
                  <w:vAlign w:val="center"/>
                </w:tcPr>
                <w:p w14:paraId="66E84CD6">
                  <w:pPr>
                    <w:widowControl/>
                    <w:jc w:val="center"/>
                    <w:textAlignment w:val="center"/>
                    <w:rPr>
                      <w:rFonts w:hint="eastAsia" w:cs="宋体"/>
                      <w:szCs w:val="21"/>
                      <w:lang w:val="en-US" w:eastAsia="zh-CN"/>
                    </w:rPr>
                  </w:pPr>
                  <w:r>
                    <w:rPr>
                      <w:rFonts w:hint="eastAsia" w:ascii="宋体" w:hAnsi="宋体" w:cs="宋体"/>
                      <w:szCs w:val="21"/>
                    </w:rPr>
                    <w:t>电源时序器</w:t>
                  </w:r>
                </w:p>
              </w:tc>
              <w:tc>
                <w:tcPr>
                  <w:tcW w:w="799" w:type="dxa"/>
                  <w:vAlign w:val="center"/>
                </w:tcPr>
                <w:p w14:paraId="492DF1C5">
                  <w:pPr>
                    <w:widowControl/>
                    <w:jc w:val="center"/>
                    <w:textAlignment w:val="center"/>
                    <w:rPr>
                      <w:rFonts w:hint="default" w:cs="宋体"/>
                      <w:szCs w:val="21"/>
                      <w:lang w:val="en-US" w:eastAsia="zh-CN"/>
                    </w:rPr>
                  </w:pPr>
                  <w:r>
                    <w:rPr>
                      <w:rFonts w:hint="eastAsia" w:cs="宋体"/>
                      <w:szCs w:val="21"/>
                      <w:lang w:val="en-US" w:eastAsia="zh-CN"/>
                    </w:rPr>
                    <w:t>ABL/</w:t>
                  </w:r>
                  <w:r>
                    <w:rPr>
                      <w:rFonts w:hint="eastAsia" w:ascii="宋体" w:hAnsi="宋体" w:cs="宋体"/>
                      <w:szCs w:val="21"/>
                    </w:rPr>
                    <w:t>一线品牌</w:t>
                  </w:r>
                </w:p>
              </w:tc>
              <w:tc>
                <w:tcPr>
                  <w:tcW w:w="2271" w:type="dxa"/>
                  <w:vAlign w:val="center"/>
                </w:tcPr>
                <w:p w14:paraId="1B9316D5">
                  <w:pPr>
                    <w:widowControl/>
                    <w:jc w:val="center"/>
                    <w:textAlignment w:val="center"/>
                    <w:rPr>
                      <w:rFonts w:hint="eastAsia" w:ascii="宋体" w:hAnsi="宋体" w:cs="宋体"/>
                      <w:kern w:val="0"/>
                      <w:szCs w:val="21"/>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755" w:type="dxa"/>
                  <w:vAlign w:val="center"/>
                </w:tcPr>
                <w:p w14:paraId="5F0933B0">
                  <w:pPr>
                    <w:widowControl/>
                    <w:jc w:val="center"/>
                    <w:textAlignment w:val="center"/>
                    <w:rPr>
                      <w:rFonts w:hint="eastAsia" w:ascii="宋体" w:hAnsi="宋体" w:cs="宋体"/>
                      <w:szCs w:val="21"/>
                    </w:rPr>
                  </w:pPr>
                  <w:r>
                    <w:rPr>
                      <w:rFonts w:hint="eastAsia" w:ascii="宋体" w:hAnsi="宋体" w:cs="宋体"/>
                      <w:szCs w:val="21"/>
                    </w:rPr>
                    <w:t>补充备用</w:t>
                  </w:r>
                </w:p>
              </w:tc>
              <w:tc>
                <w:tcPr>
                  <w:tcW w:w="586" w:type="dxa"/>
                  <w:vAlign w:val="center"/>
                </w:tcPr>
                <w:p w14:paraId="4AB40AF9">
                  <w:pPr>
                    <w:widowControl/>
                    <w:jc w:val="center"/>
                    <w:textAlignment w:val="center"/>
                    <w:rPr>
                      <w:rFonts w:hint="eastAsia" w:ascii="宋体" w:hAnsi="宋体" w:cs="宋体"/>
                      <w:szCs w:val="21"/>
                    </w:rPr>
                  </w:pPr>
                  <w:r>
                    <w:rPr>
                      <w:rFonts w:hint="eastAsia" w:ascii="宋体" w:hAnsi="宋体" w:cs="宋体"/>
                      <w:szCs w:val="21"/>
                    </w:rPr>
                    <w:t>≥1</w:t>
                  </w:r>
                </w:p>
              </w:tc>
              <w:tc>
                <w:tcPr>
                  <w:tcW w:w="499" w:type="dxa"/>
                  <w:vAlign w:val="center"/>
                </w:tcPr>
                <w:p w14:paraId="4284F509">
                  <w:pPr>
                    <w:widowControl/>
                    <w:jc w:val="center"/>
                    <w:textAlignment w:val="center"/>
                    <w:rPr>
                      <w:rFonts w:hint="eastAsia" w:ascii="宋体" w:hAnsi="宋体" w:cs="宋体"/>
                      <w:szCs w:val="21"/>
                    </w:rPr>
                  </w:pPr>
                  <w:r>
                    <w:rPr>
                      <w:rFonts w:hint="eastAsia" w:ascii="宋体" w:hAnsi="宋体" w:cs="宋体"/>
                      <w:szCs w:val="21"/>
                    </w:rPr>
                    <w:t>台</w:t>
                  </w:r>
                </w:p>
              </w:tc>
            </w:tr>
            <w:tr w14:paraId="062E9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1" w:type="dxa"/>
                  <w:vAlign w:val="center"/>
                </w:tcPr>
                <w:p w14:paraId="16514BAA">
                  <w:pPr>
                    <w:widowControl/>
                    <w:jc w:val="center"/>
                    <w:textAlignment w:val="center"/>
                    <w:rPr>
                      <w:rFonts w:ascii="宋体" w:hAnsi="宋体" w:cs="宋体"/>
                      <w:szCs w:val="21"/>
                    </w:rPr>
                  </w:pPr>
                  <w:r>
                    <w:rPr>
                      <w:rFonts w:hint="eastAsia" w:ascii="宋体" w:hAnsi="宋体" w:cs="宋体"/>
                      <w:szCs w:val="21"/>
                    </w:rPr>
                    <w:t>LED屏幕</w:t>
                  </w:r>
                </w:p>
              </w:tc>
              <w:tc>
                <w:tcPr>
                  <w:tcW w:w="836" w:type="dxa"/>
                  <w:vAlign w:val="center"/>
                </w:tcPr>
                <w:p w14:paraId="6C98C204">
                  <w:pPr>
                    <w:widowControl/>
                    <w:jc w:val="center"/>
                    <w:textAlignment w:val="center"/>
                    <w:rPr>
                      <w:rFonts w:hint="eastAsia" w:ascii="宋体" w:hAnsi="宋体" w:eastAsia="宋体" w:cs="宋体"/>
                      <w:szCs w:val="21"/>
                      <w:lang w:eastAsia="zh-CN"/>
                    </w:rPr>
                  </w:pPr>
                  <w:r>
                    <w:rPr>
                      <w:rFonts w:hint="eastAsia" w:ascii="宋体" w:hAnsi="宋体" w:cs="宋体"/>
                      <w:szCs w:val="21"/>
                    </w:rPr>
                    <w:t>LED</w:t>
                  </w:r>
                  <w:r>
                    <w:rPr>
                      <w:rFonts w:hint="eastAsia" w:cs="宋体"/>
                      <w:szCs w:val="21"/>
                      <w:lang w:eastAsia="zh-CN"/>
                    </w:rPr>
                    <w:t>屏幕单元模块</w:t>
                  </w:r>
                </w:p>
              </w:tc>
              <w:tc>
                <w:tcPr>
                  <w:tcW w:w="799" w:type="dxa"/>
                  <w:vAlign w:val="center"/>
                </w:tcPr>
                <w:p w14:paraId="03913A2F">
                  <w:pPr>
                    <w:widowControl/>
                    <w:jc w:val="center"/>
                    <w:textAlignment w:val="center"/>
                    <w:rPr>
                      <w:rFonts w:ascii="宋体" w:hAnsi="宋体" w:cs="宋体"/>
                      <w:szCs w:val="21"/>
                    </w:rPr>
                  </w:pPr>
                  <w:r>
                    <w:rPr>
                      <w:rFonts w:hint="eastAsia" w:cs="宋体"/>
                      <w:szCs w:val="21"/>
                      <w:lang w:eastAsia="zh-CN"/>
                    </w:rPr>
                    <w:t>在用品牌</w:t>
                  </w:r>
                </w:p>
              </w:tc>
              <w:tc>
                <w:tcPr>
                  <w:tcW w:w="2271" w:type="dxa"/>
                  <w:vAlign w:val="center"/>
                </w:tcPr>
                <w:p w14:paraId="709444EB">
                  <w:pPr>
                    <w:widowControl/>
                    <w:jc w:val="center"/>
                    <w:textAlignment w:val="center"/>
                    <w:rPr>
                      <w:rFonts w:ascii="宋体" w:hAnsi="宋体" w:cs="宋体"/>
                      <w:szCs w:val="21"/>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755" w:type="dxa"/>
                  <w:vAlign w:val="center"/>
                </w:tcPr>
                <w:p w14:paraId="0256DE75">
                  <w:pPr>
                    <w:widowControl/>
                    <w:jc w:val="center"/>
                    <w:textAlignment w:val="center"/>
                    <w:rPr>
                      <w:rFonts w:ascii="宋体" w:hAnsi="宋体" w:cs="宋体"/>
                      <w:szCs w:val="21"/>
                    </w:rPr>
                  </w:pPr>
                  <w:r>
                    <w:rPr>
                      <w:rFonts w:hint="eastAsia" w:ascii="宋体" w:hAnsi="宋体" w:cs="宋体"/>
                      <w:szCs w:val="21"/>
                    </w:rPr>
                    <w:t>补充备用</w:t>
                  </w:r>
                </w:p>
              </w:tc>
              <w:tc>
                <w:tcPr>
                  <w:tcW w:w="586" w:type="dxa"/>
                  <w:vAlign w:val="center"/>
                </w:tcPr>
                <w:p w14:paraId="533571E0">
                  <w:pPr>
                    <w:widowControl/>
                    <w:jc w:val="center"/>
                    <w:textAlignment w:val="center"/>
                    <w:rPr>
                      <w:rFonts w:hint="default" w:ascii="宋体" w:hAnsi="宋体" w:eastAsia="宋体" w:cs="宋体"/>
                      <w:szCs w:val="21"/>
                      <w:lang w:val="en-US" w:eastAsia="zh-CN"/>
                    </w:rPr>
                  </w:pPr>
                  <w:r>
                    <w:rPr>
                      <w:rFonts w:hint="eastAsia" w:ascii="宋体" w:hAnsi="宋体" w:cs="宋体"/>
                      <w:szCs w:val="21"/>
                    </w:rPr>
                    <w:t>≥</w:t>
                  </w:r>
                  <w:r>
                    <w:rPr>
                      <w:rFonts w:hint="eastAsia" w:cs="宋体"/>
                      <w:szCs w:val="21"/>
                      <w:lang w:val="en-US" w:eastAsia="zh-CN"/>
                    </w:rPr>
                    <w:t>5</w:t>
                  </w:r>
                </w:p>
              </w:tc>
              <w:tc>
                <w:tcPr>
                  <w:tcW w:w="499" w:type="dxa"/>
                  <w:vAlign w:val="center"/>
                </w:tcPr>
                <w:p w14:paraId="1E43273C">
                  <w:pPr>
                    <w:widowControl/>
                    <w:jc w:val="center"/>
                    <w:textAlignment w:val="center"/>
                    <w:rPr>
                      <w:rFonts w:ascii="宋体" w:hAnsi="宋体" w:cs="宋体"/>
                      <w:szCs w:val="21"/>
                    </w:rPr>
                  </w:pPr>
                  <w:r>
                    <w:rPr>
                      <w:rFonts w:hint="eastAsia" w:ascii="宋体" w:hAnsi="宋体" w:cs="宋体"/>
                      <w:szCs w:val="21"/>
                    </w:rPr>
                    <w:t>个</w:t>
                  </w:r>
                </w:p>
              </w:tc>
            </w:tr>
            <w:tr w14:paraId="2827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1" w:type="dxa"/>
                  <w:vAlign w:val="center"/>
                </w:tcPr>
                <w:p w14:paraId="7321A93F">
                  <w:pPr>
                    <w:widowControl/>
                    <w:jc w:val="center"/>
                    <w:textAlignment w:val="center"/>
                    <w:rPr>
                      <w:rFonts w:hint="eastAsia" w:ascii="宋体" w:hAnsi="宋体" w:eastAsia="宋体" w:cs="宋体"/>
                      <w:szCs w:val="21"/>
                      <w:lang w:eastAsia="zh-CN"/>
                    </w:rPr>
                  </w:pPr>
                  <w:r>
                    <w:rPr>
                      <w:rFonts w:hint="eastAsia" w:ascii="宋体" w:hAnsi="宋体" w:cs="宋体"/>
                      <w:szCs w:val="21"/>
                    </w:rPr>
                    <w:t>视音频系统</w:t>
                  </w:r>
                </w:p>
              </w:tc>
              <w:tc>
                <w:tcPr>
                  <w:tcW w:w="836" w:type="dxa"/>
                  <w:vAlign w:val="center"/>
                </w:tcPr>
                <w:p w14:paraId="1A7E929D">
                  <w:pPr>
                    <w:widowControl/>
                    <w:jc w:val="center"/>
                    <w:textAlignment w:val="center"/>
                    <w:rPr>
                      <w:rFonts w:hint="eastAsia" w:ascii="宋体" w:hAnsi="宋体" w:eastAsia="宋体" w:cs="宋体"/>
                      <w:szCs w:val="21"/>
                      <w:lang w:eastAsia="zh-CN"/>
                    </w:rPr>
                  </w:pPr>
                  <w:r>
                    <w:rPr>
                      <w:rFonts w:hint="eastAsia" w:cs="宋体"/>
                      <w:szCs w:val="21"/>
                      <w:lang w:eastAsia="zh-CN"/>
                    </w:rPr>
                    <w:t>无线手持话筒</w:t>
                  </w:r>
                </w:p>
              </w:tc>
              <w:tc>
                <w:tcPr>
                  <w:tcW w:w="799" w:type="dxa"/>
                  <w:vAlign w:val="center"/>
                </w:tcPr>
                <w:p w14:paraId="04CE97C5">
                  <w:pPr>
                    <w:widowControl/>
                    <w:jc w:val="center"/>
                    <w:textAlignment w:val="center"/>
                    <w:rPr>
                      <w:rFonts w:hint="eastAsia" w:ascii="宋体" w:hAnsi="宋体" w:cs="宋体"/>
                      <w:szCs w:val="21"/>
                    </w:rPr>
                  </w:pPr>
                  <w:r>
                    <w:rPr>
                      <w:rFonts w:hint="eastAsia" w:ascii="宋体" w:hAnsi="宋体" w:cs="宋体"/>
                      <w:szCs w:val="21"/>
                    </w:rPr>
                    <w:t>MIPRO</w:t>
                  </w:r>
                </w:p>
              </w:tc>
              <w:tc>
                <w:tcPr>
                  <w:tcW w:w="2271" w:type="dxa"/>
                  <w:vAlign w:val="center"/>
                </w:tcPr>
                <w:p w14:paraId="656640C5">
                  <w:pPr>
                    <w:widowControl/>
                    <w:jc w:val="center"/>
                    <w:textAlignment w:val="center"/>
                    <w:rPr>
                      <w:rFonts w:hint="eastAsia" w:ascii="宋体" w:hAnsi="宋体" w:cs="宋体"/>
                      <w:szCs w:val="21"/>
                    </w:rPr>
                  </w:pPr>
                  <w:r>
                    <w:rPr>
                      <w:rFonts w:hint="eastAsia" w:ascii="宋体" w:hAnsi="宋体" w:cs="宋体"/>
                      <w:szCs w:val="21"/>
                    </w:rPr>
                    <w:t>ACT7</w:t>
                  </w:r>
                  <w:r>
                    <w:rPr>
                      <w:rFonts w:hint="eastAsia" w:cs="宋体"/>
                      <w:szCs w:val="21"/>
                      <w:lang w:val="en-US" w:eastAsia="zh-CN"/>
                    </w:rPr>
                    <w:t>2</w:t>
                  </w:r>
                  <w:r>
                    <w:rPr>
                      <w:rFonts w:hint="eastAsia" w:ascii="宋体" w:hAnsi="宋体" w:cs="宋体"/>
                      <w:szCs w:val="21"/>
                    </w:rPr>
                    <w:t>8II/ACT70H*2</w:t>
                  </w:r>
                </w:p>
              </w:tc>
              <w:tc>
                <w:tcPr>
                  <w:tcW w:w="755" w:type="dxa"/>
                  <w:vAlign w:val="center"/>
                </w:tcPr>
                <w:p w14:paraId="1F4426C3">
                  <w:pPr>
                    <w:widowControl/>
                    <w:jc w:val="center"/>
                    <w:textAlignment w:val="center"/>
                    <w:rPr>
                      <w:rFonts w:hint="eastAsia" w:ascii="宋体" w:hAnsi="宋体" w:cs="宋体"/>
                      <w:szCs w:val="21"/>
                    </w:rPr>
                  </w:pPr>
                  <w:r>
                    <w:rPr>
                      <w:rFonts w:hint="eastAsia" w:ascii="宋体" w:hAnsi="宋体" w:cs="宋体"/>
                      <w:szCs w:val="21"/>
                    </w:rPr>
                    <w:t>补充备用</w:t>
                  </w:r>
                </w:p>
              </w:tc>
              <w:tc>
                <w:tcPr>
                  <w:tcW w:w="586" w:type="dxa"/>
                  <w:vAlign w:val="center"/>
                </w:tcPr>
                <w:p w14:paraId="1142C217">
                  <w:pPr>
                    <w:widowControl/>
                    <w:jc w:val="center"/>
                    <w:textAlignment w:val="center"/>
                    <w:rPr>
                      <w:rFonts w:hint="eastAsia" w:ascii="宋体" w:hAnsi="宋体" w:eastAsia="宋体" w:cs="宋体"/>
                      <w:szCs w:val="21"/>
                      <w:lang w:val="en-US" w:eastAsia="zh-CN"/>
                    </w:rPr>
                  </w:pPr>
                  <w:r>
                    <w:rPr>
                      <w:rFonts w:hint="eastAsia" w:ascii="宋体" w:hAnsi="宋体" w:cs="宋体"/>
                      <w:szCs w:val="21"/>
                    </w:rPr>
                    <w:t>≥</w:t>
                  </w:r>
                  <w:r>
                    <w:rPr>
                      <w:rFonts w:hint="eastAsia" w:cs="宋体"/>
                      <w:szCs w:val="21"/>
                      <w:lang w:val="en-US" w:eastAsia="zh-CN"/>
                    </w:rPr>
                    <w:t>1</w:t>
                  </w:r>
                </w:p>
              </w:tc>
              <w:tc>
                <w:tcPr>
                  <w:tcW w:w="499" w:type="dxa"/>
                  <w:vAlign w:val="center"/>
                </w:tcPr>
                <w:p w14:paraId="6CAAE630">
                  <w:pPr>
                    <w:widowControl/>
                    <w:jc w:val="center"/>
                    <w:textAlignment w:val="center"/>
                    <w:rPr>
                      <w:rFonts w:hint="eastAsia" w:ascii="宋体" w:hAnsi="宋体" w:eastAsia="宋体" w:cs="宋体"/>
                      <w:szCs w:val="21"/>
                      <w:lang w:eastAsia="zh-CN"/>
                    </w:rPr>
                  </w:pPr>
                  <w:r>
                    <w:rPr>
                      <w:rFonts w:hint="eastAsia" w:cs="宋体"/>
                      <w:szCs w:val="21"/>
                      <w:lang w:eastAsia="zh-CN"/>
                    </w:rPr>
                    <w:t>套</w:t>
                  </w:r>
                </w:p>
              </w:tc>
            </w:tr>
            <w:tr w14:paraId="78ED3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1" w:type="dxa"/>
                  <w:vAlign w:val="center"/>
                </w:tcPr>
                <w:p w14:paraId="4F739206">
                  <w:pPr>
                    <w:widowControl/>
                    <w:jc w:val="center"/>
                    <w:textAlignment w:val="center"/>
                    <w:rPr>
                      <w:rFonts w:ascii="宋体" w:hAnsi="宋体" w:cs="宋体"/>
                      <w:kern w:val="0"/>
                      <w:szCs w:val="21"/>
                    </w:rPr>
                  </w:pPr>
                  <w:r>
                    <w:rPr>
                      <w:rFonts w:hint="eastAsia" w:ascii="宋体" w:hAnsi="宋体" w:cs="宋体"/>
                      <w:kern w:val="0"/>
                      <w:szCs w:val="21"/>
                    </w:rPr>
                    <w:t>维护、维修</w:t>
                  </w:r>
                </w:p>
              </w:tc>
              <w:tc>
                <w:tcPr>
                  <w:tcW w:w="836" w:type="dxa"/>
                  <w:vAlign w:val="center"/>
                </w:tcPr>
                <w:p w14:paraId="572907B7">
                  <w:pPr>
                    <w:widowControl/>
                    <w:jc w:val="center"/>
                    <w:textAlignment w:val="center"/>
                    <w:rPr>
                      <w:rFonts w:ascii="宋体" w:hAnsi="宋体" w:cs="宋体"/>
                      <w:kern w:val="0"/>
                      <w:szCs w:val="21"/>
                    </w:rPr>
                  </w:pPr>
                  <w:r>
                    <w:rPr>
                      <w:rFonts w:hint="eastAsia" w:cs="宋体"/>
                      <w:kern w:val="0"/>
                      <w:szCs w:val="21"/>
                      <w:lang w:eastAsia="zh-CN"/>
                    </w:rPr>
                    <w:t>其他</w:t>
                  </w:r>
                  <w:r>
                    <w:rPr>
                      <w:rFonts w:hint="eastAsia" w:ascii="宋体" w:hAnsi="宋体" w:cs="宋体"/>
                      <w:kern w:val="0"/>
                      <w:szCs w:val="21"/>
                    </w:rPr>
                    <w:t>音箱、功放、</w:t>
                  </w:r>
                  <w:r>
                    <w:rPr>
                      <w:rFonts w:hint="eastAsia" w:cs="宋体"/>
                      <w:kern w:val="0"/>
                      <w:szCs w:val="21"/>
                      <w:lang w:eastAsia="zh-CN"/>
                    </w:rPr>
                    <w:t>舞台灯、</w:t>
                  </w:r>
                  <w:r>
                    <w:rPr>
                      <w:rFonts w:hint="eastAsia" w:ascii="宋体" w:hAnsi="宋体" w:cs="宋体"/>
                      <w:kern w:val="0"/>
                      <w:szCs w:val="21"/>
                    </w:rPr>
                    <w:t>LED屏幕、摄像机等设备</w:t>
                  </w:r>
                </w:p>
              </w:tc>
              <w:tc>
                <w:tcPr>
                  <w:tcW w:w="799" w:type="dxa"/>
                  <w:vAlign w:val="center"/>
                </w:tcPr>
                <w:p w14:paraId="7F142C40">
                  <w:pPr>
                    <w:widowControl/>
                    <w:jc w:val="center"/>
                    <w:textAlignment w:val="center"/>
                    <w:rPr>
                      <w:rFonts w:ascii="宋体" w:hAnsi="宋体" w:cs="宋体"/>
                      <w:kern w:val="0"/>
                      <w:szCs w:val="21"/>
                    </w:rPr>
                  </w:pPr>
                  <w:r>
                    <w:rPr>
                      <w:rFonts w:hint="eastAsia" w:ascii="宋体" w:hAnsi="宋体" w:cs="宋体"/>
                      <w:kern w:val="0"/>
                      <w:szCs w:val="21"/>
                    </w:rPr>
                    <w:t>在用</w:t>
                  </w:r>
                </w:p>
                <w:p w14:paraId="58DA7DF6">
                  <w:pPr>
                    <w:widowControl/>
                    <w:jc w:val="center"/>
                    <w:textAlignment w:val="center"/>
                    <w:rPr>
                      <w:rFonts w:ascii="宋体" w:hAnsi="宋体" w:cs="宋体"/>
                      <w:kern w:val="0"/>
                      <w:szCs w:val="21"/>
                    </w:rPr>
                  </w:pPr>
                  <w:r>
                    <w:rPr>
                      <w:rFonts w:hint="eastAsia" w:ascii="宋体" w:hAnsi="宋体" w:cs="宋体"/>
                      <w:kern w:val="0"/>
                      <w:szCs w:val="21"/>
                    </w:rPr>
                    <w:t>品牌</w:t>
                  </w:r>
                </w:p>
              </w:tc>
              <w:tc>
                <w:tcPr>
                  <w:tcW w:w="2271" w:type="dxa"/>
                  <w:vAlign w:val="center"/>
                </w:tcPr>
                <w:p w14:paraId="62C694F3">
                  <w:pPr>
                    <w:widowControl/>
                    <w:jc w:val="center"/>
                    <w:textAlignment w:val="center"/>
                    <w:rPr>
                      <w:rFonts w:ascii="宋体" w:hAnsi="宋体" w:cs="宋体"/>
                      <w:kern w:val="0"/>
                      <w:szCs w:val="21"/>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755" w:type="dxa"/>
                  <w:vAlign w:val="center"/>
                </w:tcPr>
                <w:p w14:paraId="0EDE26EF">
                  <w:pPr>
                    <w:widowControl/>
                    <w:jc w:val="center"/>
                    <w:textAlignment w:val="center"/>
                    <w:rPr>
                      <w:rFonts w:ascii="宋体" w:hAnsi="宋体" w:cs="宋体"/>
                      <w:kern w:val="0"/>
                      <w:szCs w:val="21"/>
                    </w:rPr>
                  </w:pPr>
                  <w:r>
                    <w:rPr>
                      <w:rFonts w:hint="eastAsia" w:ascii="宋体" w:hAnsi="宋体" w:cs="宋体"/>
                      <w:szCs w:val="21"/>
                    </w:rPr>
                    <w:t>补充备用</w:t>
                  </w:r>
                </w:p>
              </w:tc>
              <w:tc>
                <w:tcPr>
                  <w:tcW w:w="586" w:type="dxa"/>
                  <w:vAlign w:val="center"/>
                </w:tcPr>
                <w:p w14:paraId="57B38A23">
                  <w:pPr>
                    <w:widowControl/>
                    <w:jc w:val="center"/>
                    <w:textAlignment w:val="center"/>
                    <w:rPr>
                      <w:rFonts w:ascii="宋体" w:hAnsi="宋体" w:cs="宋体"/>
                      <w:szCs w:val="21"/>
                    </w:rPr>
                  </w:pPr>
                  <w:r>
                    <w:rPr>
                      <w:rFonts w:hint="eastAsia" w:ascii="宋体" w:hAnsi="宋体" w:cs="宋体"/>
                      <w:kern w:val="0"/>
                      <w:szCs w:val="21"/>
                    </w:rPr>
                    <w:t>1</w:t>
                  </w:r>
                </w:p>
              </w:tc>
              <w:tc>
                <w:tcPr>
                  <w:tcW w:w="499" w:type="dxa"/>
                  <w:vAlign w:val="center"/>
                </w:tcPr>
                <w:p w14:paraId="74E43909">
                  <w:pPr>
                    <w:widowControl/>
                    <w:jc w:val="center"/>
                    <w:textAlignment w:val="center"/>
                    <w:rPr>
                      <w:rFonts w:ascii="宋体" w:hAnsi="宋体" w:cs="宋体"/>
                      <w:szCs w:val="21"/>
                    </w:rPr>
                  </w:pPr>
                  <w:r>
                    <w:rPr>
                      <w:rFonts w:hint="eastAsia" w:ascii="宋体" w:hAnsi="宋体" w:cs="宋体"/>
                      <w:kern w:val="0"/>
                      <w:szCs w:val="21"/>
                    </w:rPr>
                    <w:t>项</w:t>
                  </w:r>
                </w:p>
              </w:tc>
            </w:tr>
          </w:tbl>
          <w:p w14:paraId="6BA78ACF">
            <w:pPr>
              <w:rPr>
                <w:rFonts w:ascii="宋体" w:hAnsi="宋体" w:cs="宋体"/>
                <w:b/>
                <w:bCs/>
                <w:sz w:val="28"/>
                <w:szCs w:val="28"/>
              </w:rPr>
            </w:pPr>
          </w:p>
        </w:tc>
      </w:tr>
      <w:tr w14:paraId="24B54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5000" w:type="pct"/>
            <w:gridSpan w:val="6"/>
            <w:vAlign w:val="center"/>
          </w:tcPr>
          <w:p w14:paraId="6088A7F6">
            <w:pPr>
              <w:jc w:val="center"/>
              <w:rPr>
                <w:color w:val="000000" w:themeColor="text1"/>
                <w:szCs w:val="21"/>
                <w14:textFill>
                  <w14:solidFill>
                    <w14:schemeClr w14:val="tx1"/>
                  </w14:solidFill>
                </w14:textFill>
              </w:rPr>
            </w:pPr>
            <w:r>
              <w:rPr>
                <w:rFonts w:hint="eastAsia"/>
                <w:b/>
                <w:bCs/>
                <w:color w:val="000000" w:themeColor="text1"/>
                <w:sz w:val="28"/>
                <w:szCs w:val="28"/>
                <w14:textFill>
                  <w14:solidFill>
                    <w14:schemeClr w14:val="tx1"/>
                  </w14:solidFill>
                </w14:textFill>
              </w:rPr>
              <w:t>四、技术支持要求</w:t>
            </w:r>
          </w:p>
        </w:tc>
      </w:tr>
      <w:tr w14:paraId="7F220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267" w:type="pct"/>
            <w:gridSpan w:val="2"/>
            <w:vAlign w:val="center"/>
          </w:tcPr>
          <w:p w14:paraId="28F86231">
            <w:pPr>
              <w:jc w:val="center"/>
              <w:rPr>
                <w:rFonts w:hint="eastAsia" w:eastAsia="宋体"/>
                <w:b/>
                <w:bCs/>
                <w:color w:val="000000" w:themeColor="text1"/>
                <w:sz w:val="28"/>
                <w:szCs w:val="28"/>
                <w:lang w:eastAsia="zh-CN"/>
                <w14:textFill>
                  <w14:solidFill>
                    <w14:schemeClr w14:val="tx1"/>
                  </w14:solidFill>
                </w14:textFill>
              </w:rPr>
            </w:pPr>
            <w:r>
              <w:rPr>
                <w:rFonts w:hint="eastAsia" w:cs="宋体"/>
                <w:szCs w:val="21"/>
                <w:lang w:val="en-US" w:eastAsia="zh-CN"/>
              </w:rPr>
              <w:t>6</w:t>
            </w:r>
          </w:p>
        </w:tc>
        <w:tc>
          <w:tcPr>
            <w:tcW w:w="467" w:type="pct"/>
            <w:gridSpan w:val="3"/>
            <w:vAlign w:val="center"/>
          </w:tcPr>
          <w:p w14:paraId="5F112692">
            <w:pPr>
              <w:jc w:val="center"/>
              <w:rPr>
                <w:b/>
                <w:bCs/>
                <w:color w:val="000000" w:themeColor="text1"/>
                <w:sz w:val="28"/>
                <w:szCs w:val="28"/>
                <w14:textFill>
                  <w14:solidFill>
                    <w14:schemeClr w14:val="tx1"/>
                  </w14:solidFill>
                </w14:textFill>
              </w:rPr>
            </w:pPr>
            <w:r>
              <w:rPr>
                <w:rFonts w:hint="eastAsia" w:ascii="宋体" w:hAnsi="宋体" w:cs="宋体"/>
                <w:szCs w:val="21"/>
              </w:rPr>
              <w:t>技术支持要求</w:t>
            </w:r>
          </w:p>
        </w:tc>
        <w:tc>
          <w:tcPr>
            <w:tcW w:w="4264" w:type="pct"/>
            <w:vAlign w:val="center"/>
          </w:tcPr>
          <w:tbl>
            <w:tblPr>
              <w:tblStyle w:val="12"/>
              <w:tblW w:w="4604" w:type="pct"/>
              <w:jc w:val="center"/>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2293"/>
              <w:gridCol w:w="2172"/>
              <w:gridCol w:w="1155"/>
            </w:tblGrid>
            <w:tr w14:paraId="678BE1A4">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dxa"/>
                  <w:shd w:val="clear" w:color="auto" w:fill="D7D7D7"/>
                  <w:vAlign w:val="center"/>
                </w:tcPr>
                <w:p w14:paraId="0DFCC41B">
                  <w:pPr>
                    <w:spacing w:line="288" w:lineRule="auto"/>
                    <w:jc w:val="center"/>
                    <w:rPr>
                      <w:rFonts w:ascii="宋体" w:hAnsi="宋体" w:cs="宋体"/>
                      <w:szCs w:val="21"/>
                    </w:rPr>
                  </w:pPr>
                  <w:r>
                    <w:rPr>
                      <w:rFonts w:hint="eastAsia" w:ascii="宋体" w:hAnsi="宋体" w:cs="宋体"/>
                      <w:szCs w:val="21"/>
                    </w:rPr>
                    <w:t>活动类型</w:t>
                  </w:r>
                </w:p>
              </w:tc>
              <w:tc>
                <w:tcPr>
                  <w:tcW w:w="2293" w:type="dxa"/>
                  <w:shd w:val="clear" w:color="auto" w:fill="D7D7D7"/>
                  <w:vAlign w:val="center"/>
                </w:tcPr>
                <w:p w14:paraId="4515E554">
                  <w:pPr>
                    <w:spacing w:line="288" w:lineRule="auto"/>
                    <w:jc w:val="center"/>
                    <w:rPr>
                      <w:rFonts w:ascii="宋体" w:hAnsi="宋体" w:cs="宋体"/>
                      <w:szCs w:val="21"/>
                    </w:rPr>
                  </w:pPr>
                  <w:r>
                    <w:rPr>
                      <w:rFonts w:hint="eastAsia" w:ascii="宋体" w:hAnsi="宋体" w:cs="宋体"/>
                      <w:szCs w:val="21"/>
                    </w:rPr>
                    <w:t>具体工作</w:t>
                  </w:r>
                </w:p>
              </w:tc>
              <w:tc>
                <w:tcPr>
                  <w:tcW w:w="2172" w:type="dxa"/>
                  <w:shd w:val="clear" w:color="auto" w:fill="D7D7D7"/>
                  <w:vAlign w:val="center"/>
                </w:tcPr>
                <w:p w14:paraId="04D67183">
                  <w:pPr>
                    <w:spacing w:line="288" w:lineRule="auto"/>
                    <w:jc w:val="center"/>
                    <w:rPr>
                      <w:rFonts w:ascii="宋体" w:hAnsi="宋体" w:cs="宋体"/>
                      <w:szCs w:val="21"/>
                    </w:rPr>
                  </w:pPr>
                  <w:r>
                    <w:rPr>
                      <w:rFonts w:hint="eastAsia" w:ascii="宋体" w:hAnsi="宋体" w:cs="宋体"/>
                      <w:szCs w:val="21"/>
                    </w:rPr>
                    <w:t>考核要求</w:t>
                  </w:r>
                </w:p>
              </w:tc>
              <w:tc>
                <w:tcPr>
                  <w:tcW w:w="1155" w:type="dxa"/>
                  <w:shd w:val="clear" w:color="auto" w:fill="D7D7D7"/>
                  <w:vAlign w:val="center"/>
                </w:tcPr>
                <w:p w14:paraId="2D382FB9">
                  <w:pPr>
                    <w:spacing w:line="288" w:lineRule="auto"/>
                    <w:jc w:val="center"/>
                    <w:rPr>
                      <w:rFonts w:hint="eastAsia" w:ascii="宋体" w:hAnsi="宋体" w:eastAsia="宋体" w:cs="宋体"/>
                      <w:szCs w:val="21"/>
                      <w:lang w:eastAsia="zh-CN"/>
                    </w:rPr>
                  </w:pPr>
                  <w:r>
                    <w:rPr>
                      <w:rFonts w:hint="eastAsia" w:cs="宋体"/>
                      <w:szCs w:val="21"/>
                      <w:lang w:val="en-US" w:eastAsia="zh-CN"/>
                    </w:rPr>
                    <w:t>备注</w:t>
                  </w:r>
                </w:p>
              </w:tc>
            </w:tr>
            <w:tr w14:paraId="3B080CB8">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dxa"/>
                  <w:vAlign w:val="center"/>
                </w:tcPr>
                <w:p w14:paraId="335AA56F">
                  <w:pPr>
                    <w:spacing w:line="288" w:lineRule="auto"/>
                    <w:jc w:val="center"/>
                    <w:rPr>
                      <w:rFonts w:ascii="宋体" w:hAnsi="宋体" w:cs="宋体"/>
                      <w:szCs w:val="21"/>
                    </w:rPr>
                  </w:pPr>
                  <w:r>
                    <w:rPr>
                      <w:rFonts w:hint="eastAsia" w:ascii="宋体" w:hAnsi="宋体" w:cs="宋体"/>
                      <w:szCs w:val="21"/>
                    </w:rPr>
                    <w:t>音响类</w:t>
                  </w:r>
                </w:p>
              </w:tc>
              <w:tc>
                <w:tcPr>
                  <w:tcW w:w="2293" w:type="dxa"/>
                  <w:vAlign w:val="center"/>
                </w:tcPr>
                <w:p w14:paraId="2B99A484">
                  <w:pPr>
                    <w:spacing w:line="240" w:lineRule="auto"/>
                    <w:jc w:val="left"/>
                    <w:rPr>
                      <w:rFonts w:ascii="宋体" w:hAnsi="宋体" w:cs="宋体"/>
                      <w:szCs w:val="21"/>
                    </w:rPr>
                  </w:pPr>
                  <w:r>
                    <w:rPr>
                      <w:rFonts w:hint="eastAsia" w:ascii="宋体" w:hAnsi="宋体" w:cs="宋体"/>
                      <w:szCs w:val="21"/>
                    </w:rPr>
                    <w:t>1.</w:t>
                  </w:r>
                  <w:r>
                    <w:rPr>
                      <w:rFonts w:hint="eastAsia" w:cs="宋体"/>
                      <w:szCs w:val="21"/>
                      <w:lang w:eastAsia="zh-CN"/>
                    </w:rPr>
                    <w:t>重大</w:t>
                  </w:r>
                  <w:r>
                    <w:rPr>
                      <w:rFonts w:hint="eastAsia" w:ascii="宋体" w:hAnsi="宋体" w:cs="宋体"/>
                      <w:szCs w:val="21"/>
                    </w:rPr>
                    <w:t>活动或会议前进行音响设备检查及调试；</w:t>
                  </w:r>
                </w:p>
                <w:p w14:paraId="302E6781">
                  <w:pPr>
                    <w:pStyle w:val="8"/>
                    <w:spacing w:line="240" w:lineRule="auto"/>
                    <w:rPr>
                      <w:rFonts w:ascii="宋体" w:hAnsi="宋体" w:cs="宋体"/>
                      <w:b w:val="0"/>
                      <w:bCs w:val="0"/>
                      <w:sz w:val="21"/>
                      <w:szCs w:val="21"/>
                    </w:rPr>
                  </w:pPr>
                  <w:r>
                    <w:rPr>
                      <w:rFonts w:hint="eastAsia" w:ascii="宋体" w:hAnsi="宋体" w:cs="宋体"/>
                      <w:b w:val="0"/>
                      <w:bCs w:val="0"/>
                      <w:sz w:val="21"/>
                      <w:szCs w:val="21"/>
                    </w:rPr>
                    <w:t>2.特殊音响需求需根据场所安排合理音响设备；</w:t>
                  </w:r>
                </w:p>
                <w:p w14:paraId="29B1AB07">
                  <w:pPr>
                    <w:spacing w:line="240" w:lineRule="auto"/>
                    <w:jc w:val="left"/>
                    <w:rPr>
                      <w:rFonts w:ascii="宋体" w:hAnsi="宋体" w:cs="宋体"/>
                      <w:szCs w:val="21"/>
                    </w:rPr>
                  </w:pPr>
                  <w:r>
                    <w:rPr>
                      <w:rFonts w:hint="eastAsia" w:ascii="宋体" w:hAnsi="宋体" w:cs="宋体"/>
                      <w:szCs w:val="21"/>
                    </w:rPr>
                    <w:t>3.活动现场技术支持及设备保障；</w:t>
                  </w:r>
                </w:p>
              </w:tc>
              <w:tc>
                <w:tcPr>
                  <w:tcW w:w="2172" w:type="dxa"/>
                  <w:vAlign w:val="center"/>
                </w:tcPr>
                <w:p w14:paraId="7E3AFD6F">
                  <w:pPr>
                    <w:spacing w:line="288" w:lineRule="auto"/>
                    <w:jc w:val="left"/>
                    <w:rPr>
                      <w:rFonts w:ascii="宋体" w:hAnsi="宋体" w:cs="宋体"/>
                      <w:szCs w:val="21"/>
                    </w:rPr>
                  </w:pPr>
                  <w:r>
                    <w:rPr>
                      <w:rFonts w:hint="eastAsia" w:ascii="宋体" w:hAnsi="宋体" w:cs="宋体"/>
                      <w:szCs w:val="21"/>
                    </w:rPr>
                    <w:t>1.相关设备在使用过程中“动态零故障”；</w:t>
                  </w:r>
                </w:p>
                <w:p w14:paraId="2070862E">
                  <w:pPr>
                    <w:spacing w:line="288" w:lineRule="auto"/>
                    <w:jc w:val="left"/>
                    <w:rPr>
                      <w:rFonts w:ascii="宋体" w:hAnsi="宋体" w:cs="宋体"/>
                      <w:color w:val="FF0000"/>
                      <w:szCs w:val="21"/>
                    </w:rPr>
                  </w:pPr>
                  <w:r>
                    <w:rPr>
                      <w:rFonts w:hint="eastAsia" w:ascii="宋体" w:hAnsi="宋体" w:cs="宋体"/>
                      <w:szCs w:val="21"/>
                    </w:rPr>
                    <w:t>2.快速排除解决活动过程中的突发故障；</w:t>
                  </w:r>
                </w:p>
              </w:tc>
              <w:tc>
                <w:tcPr>
                  <w:tcW w:w="1155" w:type="dxa"/>
                  <w:vMerge w:val="restart"/>
                  <w:vAlign w:val="center"/>
                </w:tcPr>
                <w:p w14:paraId="32FBF961">
                  <w:pPr>
                    <w:spacing w:line="288" w:lineRule="auto"/>
                    <w:jc w:val="left"/>
                    <w:rPr>
                      <w:rFonts w:ascii="宋体" w:hAnsi="宋体" w:cs="宋体"/>
                      <w:szCs w:val="21"/>
                    </w:rPr>
                  </w:pPr>
                </w:p>
              </w:tc>
            </w:tr>
            <w:tr w14:paraId="43A59007">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dxa"/>
                  <w:vAlign w:val="center"/>
                </w:tcPr>
                <w:p w14:paraId="67D69476">
                  <w:pPr>
                    <w:spacing w:line="288" w:lineRule="auto"/>
                    <w:jc w:val="center"/>
                    <w:rPr>
                      <w:rFonts w:ascii="宋体" w:hAnsi="宋体" w:cs="宋体"/>
                      <w:szCs w:val="21"/>
                    </w:rPr>
                  </w:pPr>
                  <w:r>
                    <w:rPr>
                      <w:rFonts w:hint="eastAsia" w:ascii="宋体" w:hAnsi="宋体" w:cs="宋体"/>
                      <w:szCs w:val="21"/>
                    </w:rPr>
                    <w:t>灯光类</w:t>
                  </w:r>
                </w:p>
              </w:tc>
              <w:tc>
                <w:tcPr>
                  <w:tcW w:w="2293" w:type="dxa"/>
                  <w:vAlign w:val="center"/>
                </w:tcPr>
                <w:p w14:paraId="0B0BE02F">
                  <w:pPr>
                    <w:spacing w:line="240" w:lineRule="auto"/>
                    <w:jc w:val="left"/>
                    <w:rPr>
                      <w:rFonts w:ascii="宋体" w:hAnsi="宋体" w:cs="宋体"/>
                      <w:szCs w:val="21"/>
                    </w:rPr>
                  </w:pPr>
                  <w:r>
                    <w:rPr>
                      <w:rFonts w:hint="eastAsia" w:ascii="宋体" w:hAnsi="宋体" w:cs="宋体"/>
                      <w:szCs w:val="21"/>
                    </w:rPr>
                    <w:t>1.</w:t>
                  </w:r>
                  <w:r>
                    <w:rPr>
                      <w:rFonts w:hint="eastAsia" w:cs="宋体"/>
                      <w:szCs w:val="21"/>
                      <w:lang w:eastAsia="zh-CN"/>
                    </w:rPr>
                    <w:t>重大</w:t>
                  </w:r>
                  <w:r>
                    <w:rPr>
                      <w:rFonts w:hint="eastAsia" w:ascii="宋体" w:hAnsi="宋体" w:cs="宋体"/>
                      <w:szCs w:val="21"/>
                    </w:rPr>
                    <w:t>活动或会议前进行灯光设备检查及调试；</w:t>
                  </w:r>
                </w:p>
                <w:p w14:paraId="3D5FA42F">
                  <w:pPr>
                    <w:spacing w:line="240" w:lineRule="auto"/>
                    <w:jc w:val="left"/>
                    <w:rPr>
                      <w:rFonts w:ascii="宋体" w:hAnsi="宋体" w:cs="宋体"/>
                      <w:szCs w:val="21"/>
                    </w:rPr>
                  </w:pPr>
                  <w:r>
                    <w:rPr>
                      <w:rFonts w:hint="eastAsia" w:ascii="宋体" w:hAnsi="宋体" w:cs="宋体"/>
                      <w:szCs w:val="21"/>
                    </w:rPr>
                    <w:t>2.根据演出场景秀操控舞台灯光编辑灯光效果；</w:t>
                  </w:r>
                </w:p>
                <w:p w14:paraId="0A1E366D">
                  <w:pPr>
                    <w:spacing w:line="240" w:lineRule="auto"/>
                    <w:jc w:val="left"/>
                    <w:rPr>
                      <w:rFonts w:ascii="宋体" w:hAnsi="宋体" w:cs="宋体"/>
                      <w:szCs w:val="21"/>
                    </w:rPr>
                  </w:pPr>
                  <w:r>
                    <w:rPr>
                      <w:rFonts w:hint="eastAsia" w:ascii="宋体" w:hAnsi="宋体" w:cs="宋体"/>
                      <w:szCs w:val="21"/>
                    </w:rPr>
                    <w:t>3.特殊灯光需求需根据场所安排合理灯光设备；</w:t>
                  </w:r>
                </w:p>
                <w:p w14:paraId="665AFD09">
                  <w:pPr>
                    <w:spacing w:line="240" w:lineRule="auto"/>
                    <w:jc w:val="left"/>
                    <w:rPr>
                      <w:rFonts w:ascii="宋体" w:hAnsi="宋体" w:cs="宋体"/>
                    </w:rPr>
                  </w:pPr>
                  <w:r>
                    <w:rPr>
                      <w:rFonts w:hint="eastAsia" w:ascii="宋体" w:hAnsi="宋体" w:cs="宋体"/>
                      <w:szCs w:val="21"/>
                    </w:rPr>
                    <w:t>4.活动现场技术支持及设备保障；</w:t>
                  </w:r>
                </w:p>
              </w:tc>
              <w:tc>
                <w:tcPr>
                  <w:tcW w:w="2172" w:type="dxa"/>
                  <w:vAlign w:val="center"/>
                </w:tcPr>
                <w:p w14:paraId="2997724E">
                  <w:pPr>
                    <w:spacing w:line="288" w:lineRule="auto"/>
                    <w:jc w:val="left"/>
                    <w:rPr>
                      <w:rFonts w:ascii="宋体" w:hAnsi="宋体" w:cs="宋体"/>
                      <w:szCs w:val="21"/>
                    </w:rPr>
                  </w:pPr>
                  <w:r>
                    <w:rPr>
                      <w:rFonts w:hint="eastAsia" w:ascii="宋体" w:hAnsi="宋体" w:cs="宋体"/>
                      <w:szCs w:val="21"/>
                    </w:rPr>
                    <w:t>1.相关设备在使用过程中“动态零故障”；</w:t>
                  </w:r>
                </w:p>
                <w:p w14:paraId="257608EC">
                  <w:pPr>
                    <w:spacing w:line="288" w:lineRule="auto"/>
                    <w:jc w:val="left"/>
                    <w:rPr>
                      <w:rFonts w:ascii="宋体" w:hAnsi="宋体" w:cs="宋体"/>
                      <w:color w:val="FF0000"/>
                      <w:szCs w:val="21"/>
                    </w:rPr>
                  </w:pPr>
                  <w:r>
                    <w:rPr>
                      <w:rFonts w:hint="eastAsia" w:ascii="宋体" w:hAnsi="宋体" w:cs="宋体"/>
                      <w:szCs w:val="21"/>
                    </w:rPr>
                    <w:t>2.快速排除解决活动过程中的突发故障；</w:t>
                  </w:r>
                </w:p>
              </w:tc>
              <w:tc>
                <w:tcPr>
                  <w:tcW w:w="1155" w:type="dxa"/>
                  <w:vMerge w:val="continue"/>
                  <w:vAlign w:val="center"/>
                </w:tcPr>
                <w:p w14:paraId="3B7B441D">
                  <w:pPr>
                    <w:spacing w:line="288" w:lineRule="auto"/>
                    <w:jc w:val="center"/>
                    <w:rPr>
                      <w:rFonts w:ascii="宋体" w:hAnsi="宋体" w:cs="宋体"/>
                      <w:szCs w:val="21"/>
                    </w:rPr>
                  </w:pPr>
                </w:p>
              </w:tc>
            </w:tr>
            <w:tr w14:paraId="5B416189">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868" w:type="dxa"/>
                  <w:vAlign w:val="center"/>
                </w:tcPr>
                <w:p w14:paraId="3EAE42EB">
                  <w:pPr>
                    <w:spacing w:line="288" w:lineRule="auto"/>
                    <w:jc w:val="center"/>
                    <w:rPr>
                      <w:rFonts w:ascii="宋体" w:hAnsi="宋体" w:cs="宋体"/>
                      <w:szCs w:val="21"/>
                    </w:rPr>
                  </w:pPr>
                  <w:r>
                    <w:rPr>
                      <w:rFonts w:hint="eastAsia" w:ascii="宋体" w:hAnsi="宋体" w:cs="宋体"/>
                      <w:szCs w:val="21"/>
                    </w:rPr>
                    <w:t>电子显示屏类</w:t>
                  </w:r>
                </w:p>
              </w:tc>
              <w:tc>
                <w:tcPr>
                  <w:tcW w:w="2293" w:type="dxa"/>
                  <w:vAlign w:val="center"/>
                </w:tcPr>
                <w:p w14:paraId="268A00B6">
                  <w:pPr>
                    <w:spacing w:line="240" w:lineRule="auto"/>
                    <w:jc w:val="left"/>
                    <w:rPr>
                      <w:rFonts w:ascii="宋体" w:hAnsi="宋体" w:cs="宋体"/>
                      <w:szCs w:val="21"/>
                    </w:rPr>
                  </w:pPr>
                  <w:r>
                    <w:rPr>
                      <w:rFonts w:hint="eastAsia" w:ascii="宋体" w:hAnsi="宋体" w:cs="宋体"/>
                      <w:szCs w:val="21"/>
                    </w:rPr>
                    <w:t>1.输出信号源接入LED屏幕系统，调试、同步切换在LED大屏显示；</w:t>
                  </w:r>
                </w:p>
                <w:p w14:paraId="5930C9B7">
                  <w:pPr>
                    <w:spacing w:line="240" w:lineRule="auto"/>
                    <w:jc w:val="left"/>
                    <w:rPr>
                      <w:rFonts w:ascii="宋体" w:hAnsi="宋体" w:cs="宋体"/>
                      <w:szCs w:val="21"/>
                    </w:rPr>
                  </w:pPr>
                  <w:r>
                    <w:rPr>
                      <w:rFonts w:hint="eastAsia" w:ascii="宋体" w:hAnsi="宋体" w:cs="宋体"/>
                      <w:szCs w:val="21"/>
                    </w:rPr>
                    <w:t>2.无屏幕显示场所或屏幕不满足特殊要求场所，需临时安排搭建屏幕支持活动；</w:t>
                  </w:r>
                </w:p>
                <w:p w14:paraId="103198D9">
                  <w:pPr>
                    <w:spacing w:line="240" w:lineRule="auto"/>
                    <w:jc w:val="left"/>
                    <w:rPr>
                      <w:rFonts w:ascii="宋体" w:hAnsi="宋体" w:cs="宋体"/>
                    </w:rPr>
                  </w:pPr>
                  <w:r>
                    <w:rPr>
                      <w:rFonts w:hint="eastAsia" w:ascii="宋体" w:hAnsi="宋体" w:cs="宋体"/>
                      <w:szCs w:val="21"/>
                    </w:rPr>
                    <w:t>3.活动现场技术支持及设备保障；</w:t>
                  </w:r>
                </w:p>
              </w:tc>
              <w:tc>
                <w:tcPr>
                  <w:tcW w:w="2172" w:type="dxa"/>
                  <w:vAlign w:val="center"/>
                </w:tcPr>
                <w:p w14:paraId="580AC8D8">
                  <w:pPr>
                    <w:spacing w:line="288" w:lineRule="auto"/>
                    <w:jc w:val="left"/>
                    <w:rPr>
                      <w:rFonts w:ascii="宋体" w:hAnsi="宋体" w:cs="宋体"/>
                      <w:szCs w:val="21"/>
                    </w:rPr>
                  </w:pPr>
                  <w:r>
                    <w:rPr>
                      <w:rFonts w:hint="eastAsia" w:ascii="宋体" w:hAnsi="宋体" w:cs="宋体"/>
                      <w:szCs w:val="21"/>
                    </w:rPr>
                    <w:t>1.相关设备在使用过程中“动态零故障”；</w:t>
                  </w:r>
                </w:p>
                <w:p w14:paraId="309CDE04">
                  <w:pPr>
                    <w:spacing w:line="288" w:lineRule="auto"/>
                    <w:jc w:val="left"/>
                    <w:rPr>
                      <w:rFonts w:ascii="宋体" w:hAnsi="宋体" w:cs="宋体"/>
                      <w:szCs w:val="21"/>
                    </w:rPr>
                  </w:pPr>
                  <w:r>
                    <w:rPr>
                      <w:rFonts w:hint="eastAsia" w:ascii="宋体" w:hAnsi="宋体" w:cs="宋体"/>
                      <w:szCs w:val="21"/>
                    </w:rPr>
                    <w:t>2.快速排除解决活动过程中的突发故障；</w:t>
                  </w:r>
                </w:p>
              </w:tc>
              <w:tc>
                <w:tcPr>
                  <w:tcW w:w="1155" w:type="dxa"/>
                  <w:vMerge w:val="continue"/>
                  <w:vAlign w:val="center"/>
                </w:tcPr>
                <w:p w14:paraId="26273E49">
                  <w:pPr>
                    <w:spacing w:line="288" w:lineRule="auto"/>
                    <w:jc w:val="center"/>
                    <w:rPr>
                      <w:rFonts w:ascii="宋体" w:hAnsi="宋体" w:cs="宋体"/>
                      <w:szCs w:val="21"/>
                    </w:rPr>
                  </w:pPr>
                </w:p>
              </w:tc>
            </w:tr>
            <w:tr w14:paraId="73E4AC89">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6" w:hRule="atLeast"/>
                <w:jc w:val="center"/>
              </w:trPr>
              <w:tc>
                <w:tcPr>
                  <w:tcW w:w="868" w:type="dxa"/>
                  <w:vAlign w:val="center"/>
                </w:tcPr>
                <w:p w14:paraId="1ED09513">
                  <w:pPr>
                    <w:spacing w:line="288" w:lineRule="auto"/>
                    <w:jc w:val="center"/>
                    <w:rPr>
                      <w:rFonts w:ascii="宋体" w:hAnsi="宋体" w:cs="宋体"/>
                      <w:szCs w:val="21"/>
                    </w:rPr>
                  </w:pPr>
                  <w:r>
                    <w:rPr>
                      <w:rFonts w:hint="eastAsia" w:ascii="宋体" w:hAnsi="宋体" w:cs="宋体"/>
                      <w:szCs w:val="21"/>
                    </w:rPr>
                    <w:t>视频会议类</w:t>
                  </w:r>
                </w:p>
              </w:tc>
              <w:tc>
                <w:tcPr>
                  <w:tcW w:w="2293" w:type="dxa"/>
                  <w:vAlign w:val="center"/>
                </w:tcPr>
                <w:p w14:paraId="6566BA72">
                  <w:pPr>
                    <w:spacing w:line="288" w:lineRule="auto"/>
                    <w:jc w:val="left"/>
                    <w:rPr>
                      <w:rFonts w:ascii="宋体" w:hAnsi="宋体" w:cs="宋体"/>
                      <w:szCs w:val="21"/>
                    </w:rPr>
                  </w:pPr>
                  <w:r>
                    <w:rPr>
                      <w:rFonts w:hint="eastAsia" w:ascii="宋体" w:hAnsi="宋体" w:cs="宋体"/>
                      <w:szCs w:val="21"/>
                    </w:rPr>
                    <w:t>1.</w:t>
                  </w:r>
                  <w:r>
                    <w:rPr>
                      <w:rFonts w:hint="eastAsia" w:cs="宋体"/>
                      <w:szCs w:val="21"/>
                      <w:lang w:eastAsia="zh-CN"/>
                    </w:rPr>
                    <w:t>重大</w:t>
                  </w:r>
                  <w:r>
                    <w:rPr>
                      <w:rFonts w:hint="eastAsia" w:ascii="宋体" w:hAnsi="宋体" w:cs="宋体"/>
                      <w:szCs w:val="21"/>
                    </w:rPr>
                    <w:t>活动或会议前进行视频会议系统设备检查及调试；</w:t>
                  </w:r>
                </w:p>
                <w:p w14:paraId="71C072B8">
                  <w:pPr>
                    <w:spacing w:line="288" w:lineRule="auto"/>
                    <w:jc w:val="left"/>
                    <w:rPr>
                      <w:rFonts w:ascii="宋体" w:hAnsi="宋体" w:cs="宋体"/>
                      <w:szCs w:val="21"/>
                    </w:rPr>
                  </w:pPr>
                  <w:r>
                    <w:rPr>
                      <w:rFonts w:hint="eastAsia" w:ascii="宋体" w:hAnsi="宋体" w:cs="宋体"/>
                      <w:szCs w:val="21"/>
                    </w:rPr>
                    <w:t>2.</w:t>
                  </w:r>
                  <w:r>
                    <w:rPr>
                      <w:rFonts w:hint="eastAsia" w:cs="宋体"/>
                      <w:szCs w:val="21"/>
                      <w:lang w:val="en-US" w:eastAsia="zh-CN"/>
                    </w:rPr>
                    <w:t>协助物业工程人员</w:t>
                  </w:r>
                  <w:r>
                    <w:rPr>
                      <w:rFonts w:hint="eastAsia" w:ascii="宋体" w:hAnsi="宋体" w:cs="宋体"/>
                      <w:szCs w:val="21"/>
                    </w:rPr>
                    <w:t>把声音和画面接入视频会议系统；</w:t>
                  </w:r>
                </w:p>
                <w:p w14:paraId="3F0CF2B6">
                  <w:pPr>
                    <w:spacing w:line="288" w:lineRule="auto"/>
                    <w:jc w:val="left"/>
                    <w:rPr>
                      <w:rFonts w:ascii="宋体" w:hAnsi="宋体" w:cs="宋体"/>
                      <w:szCs w:val="21"/>
                    </w:rPr>
                  </w:pPr>
                  <w:r>
                    <w:rPr>
                      <w:rFonts w:hint="eastAsia" w:ascii="宋体" w:hAnsi="宋体" w:cs="宋体"/>
                      <w:szCs w:val="21"/>
                    </w:rPr>
                    <w:t>3.活动现场技术支持及设备保障；</w:t>
                  </w:r>
                </w:p>
              </w:tc>
              <w:tc>
                <w:tcPr>
                  <w:tcW w:w="2172" w:type="dxa"/>
                  <w:vAlign w:val="center"/>
                </w:tcPr>
                <w:p w14:paraId="0C453A4A">
                  <w:pPr>
                    <w:spacing w:line="240" w:lineRule="auto"/>
                    <w:jc w:val="left"/>
                    <w:rPr>
                      <w:rFonts w:ascii="宋体" w:hAnsi="宋体" w:cs="宋体"/>
                      <w:color w:val="FF0000"/>
                      <w:szCs w:val="21"/>
                    </w:rPr>
                  </w:pPr>
                  <w:r>
                    <w:rPr>
                      <w:rFonts w:hint="eastAsia" w:ascii="宋体" w:hAnsi="宋体" w:cs="宋体"/>
                      <w:szCs w:val="21"/>
                    </w:rPr>
                    <w:t>1.视频会议过程中，保证声音、图像正常，不能因保障不力而产生声音不清晰或图像卡顿等情况；</w:t>
                  </w:r>
                </w:p>
                <w:p w14:paraId="7B4F4FAD">
                  <w:pPr>
                    <w:spacing w:line="240" w:lineRule="auto"/>
                    <w:jc w:val="left"/>
                    <w:rPr>
                      <w:rFonts w:ascii="宋体" w:hAnsi="宋体" w:cs="宋体"/>
                      <w:szCs w:val="21"/>
                    </w:rPr>
                  </w:pPr>
                  <w:r>
                    <w:rPr>
                      <w:rFonts w:hint="eastAsia" w:ascii="宋体" w:hAnsi="宋体" w:cs="宋体"/>
                      <w:szCs w:val="21"/>
                    </w:rPr>
                    <w:t>2.相关设备在使用过程中“动态零故障”；</w:t>
                  </w:r>
                </w:p>
                <w:p w14:paraId="69CB089E">
                  <w:pPr>
                    <w:spacing w:line="240" w:lineRule="auto"/>
                    <w:jc w:val="left"/>
                    <w:rPr>
                      <w:rFonts w:ascii="宋体" w:hAnsi="宋体" w:cs="宋体"/>
                      <w:szCs w:val="21"/>
                    </w:rPr>
                  </w:pPr>
                  <w:r>
                    <w:rPr>
                      <w:rFonts w:hint="eastAsia" w:ascii="宋体" w:hAnsi="宋体" w:cs="宋体"/>
                      <w:szCs w:val="21"/>
                    </w:rPr>
                    <w:t>3.快速排除解决会议过程中的突发故障；</w:t>
                  </w:r>
                </w:p>
              </w:tc>
              <w:tc>
                <w:tcPr>
                  <w:tcW w:w="1155" w:type="dxa"/>
                  <w:vMerge w:val="continue"/>
                  <w:vAlign w:val="center"/>
                </w:tcPr>
                <w:p w14:paraId="76187CB2">
                  <w:pPr>
                    <w:spacing w:line="288" w:lineRule="auto"/>
                    <w:jc w:val="center"/>
                    <w:rPr>
                      <w:rFonts w:ascii="宋体" w:hAnsi="宋体" w:cs="宋体"/>
                      <w:szCs w:val="21"/>
                    </w:rPr>
                  </w:pPr>
                </w:p>
              </w:tc>
            </w:tr>
            <w:tr w14:paraId="5E05F3FE">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dxa"/>
                  <w:vAlign w:val="center"/>
                </w:tcPr>
                <w:p w14:paraId="61E61616">
                  <w:pPr>
                    <w:spacing w:line="288" w:lineRule="auto"/>
                    <w:jc w:val="center"/>
                    <w:rPr>
                      <w:rFonts w:ascii="宋体" w:hAnsi="宋体" w:cs="宋体"/>
                      <w:szCs w:val="21"/>
                    </w:rPr>
                  </w:pPr>
                  <w:r>
                    <w:rPr>
                      <w:rFonts w:hint="eastAsia" w:ascii="宋体" w:hAnsi="宋体" w:cs="宋体"/>
                      <w:szCs w:val="21"/>
                    </w:rPr>
                    <w:t>直播类</w:t>
                  </w:r>
                </w:p>
              </w:tc>
              <w:tc>
                <w:tcPr>
                  <w:tcW w:w="2293" w:type="dxa"/>
                  <w:vAlign w:val="center"/>
                </w:tcPr>
                <w:p w14:paraId="21E64123">
                  <w:pPr>
                    <w:spacing w:line="240" w:lineRule="auto"/>
                    <w:jc w:val="left"/>
                    <w:rPr>
                      <w:rFonts w:ascii="宋体" w:hAnsi="宋体" w:cs="宋体"/>
                    </w:rPr>
                  </w:pPr>
                  <w:r>
                    <w:rPr>
                      <w:rFonts w:hint="eastAsia" w:ascii="宋体" w:hAnsi="宋体" w:cs="宋体"/>
                    </w:rPr>
                    <w:t>1.</w:t>
                  </w:r>
                  <w:r>
                    <w:rPr>
                      <w:rFonts w:hint="eastAsia" w:cs="宋体"/>
                      <w:lang w:val="en-US" w:eastAsia="zh-CN"/>
                    </w:rPr>
                    <w:t>重大直播协助</w:t>
                  </w:r>
                  <w:r>
                    <w:rPr>
                      <w:rFonts w:hint="eastAsia" w:ascii="宋体" w:hAnsi="宋体" w:cs="宋体"/>
                    </w:rPr>
                    <w:t>采集现场声音图像画面推送到直播平台；</w:t>
                  </w:r>
                </w:p>
                <w:p w14:paraId="7E1AED87">
                  <w:pPr>
                    <w:spacing w:line="240" w:lineRule="auto"/>
                    <w:jc w:val="left"/>
                    <w:rPr>
                      <w:rFonts w:ascii="宋体" w:hAnsi="宋体" w:cs="宋体"/>
                    </w:rPr>
                  </w:pPr>
                  <w:r>
                    <w:rPr>
                      <w:rFonts w:hint="eastAsia" w:cs="宋体"/>
                      <w:lang w:val="en-US" w:eastAsia="zh-CN"/>
                    </w:rPr>
                    <w:t>2</w:t>
                  </w:r>
                  <w:r>
                    <w:rPr>
                      <w:rFonts w:hint="eastAsia" w:ascii="宋体" w:hAnsi="宋体" w:cs="宋体"/>
                    </w:rPr>
                    <w:t>.做好人员安排，确保每个环节都落实到位；</w:t>
                  </w:r>
                </w:p>
                <w:p w14:paraId="228FC8FB">
                  <w:pPr>
                    <w:spacing w:line="240" w:lineRule="auto"/>
                    <w:jc w:val="left"/>
                    <w:rPr>
                      <w:rFonts w:ascii="宋体" w:hAnsi="宋体" w:cs="宋体"/>
                    </w:rPr>
                  </w:pPr>
                  <w:r>
                    <w:rPr>
                      <w:rFonts w:hint="eastAsia" w:ascii="宋体" w:hAnsi="宋体" w:cs="宋体"/>
                      <w:szCs w:val="21"/>
                    </w:rPr>
                    <w:t>5.活动现场技术支持及设备保障；</w:t>
                  </w:r>
                </w:p>
              </w:tc>
              <w:tc>
                <w:tcPr>
                  <w:tcW w:w="2172" w:type="dxa"/>
                  <w:vAlign w:val="center"/>
                </w:tcPr>
                <w:p w14:paraId="74031380">
                  <w:pPr>
                    <w:spacing w:line="288" w:lineRule="auto"/>
                    <w:jc w:val="left"/>
                    <w:rPr>
                      <w:rFonts w:ascii="宋体" w:hAnsi="宋体" w:cs="宋体"/>
                      <w:b/>
                      <w:bCs/>
                      <w:color w:val="C00000"/>
                      <w:szCs w:val="21"/>
                    </w:rPr>
                  </w:pPr>
                  <w:r>
                    <w:rPr>
                      <w:rFonts w:hint="eastAsia" w:ascii="宋体" w:hAnsi="宋体" w:cs="宋体"/>
                      <w:color w:val="000000"/>
                      <w:szCs w:val="21"/>
                    </w:rPr>
                    <w:t>1.直播过程中，保证声音、图像正常，不能因保障不力而产生声音不清晰或图像卡顿等情况；</w:t>
                  </w:r>
                </w:p>
                <w:p w14:paraId="5EED1CBC">
                  <w:pPr>
                    <w:spacing w:line="288" w:lineRule="auto"/>
                    <w:jc w:val="left"/>
                    <w:rPr>
                      <w:rFonts w:ascii="宋体" w:hAnsi="宋体" w:cs="宋体"/>
                      <w:szCs w:val="21"/>
                    </w:rPr>
                  </w:pPr>
                  <w:r>
                    <w:rPr>
                      <w:rFonts w:hint="eastAsia" w:ascii="宋体" w:hAnsi="宋体" w:cs="宋体"/>
                      <w:szCs w:val="21"/>
                    </w:rPr>
                    <w:t>2.相关设备在使用过程中“动态零故障”；</w:t>
                  </w:r>
                </w:p>
                <w:p w14:paraId="1B167548">
                  <w:pPr>
                    <w:spacing w:line="288" w:lineRule="auto"/>
                    <w:jc w:val="left"/>
                    <w:rPr>
                      <w:rFonts w:ascii="宋体" w:hAnsi="宋体" w:cs="宋体"/>
                      <w:szCs w:val="21"/>
                    </w:rPr>
                  </w:pPr>
                  <w:r>
                    <w:rPr>
                      <w:rFonts w:hint="eastAsia" w:ascii="宋体" w:hAnsi="宋体" w:cs="宋体"/>
                      <w:szCs w:val="21"/>
                    </w:rPr>
                    <w:t>3.快速排除解决会议过程中的突发故障；</w:t>
                  </w:r>
                </w:p>
              </w:tc>
              <w:tc>
                <w:tcPr>
                  <w:tcW w:w="1155" w:type="dxa"/>
                  <w:vMerge w:val="continue"/>
                  <w:vAlign w:val="center"/>
                </w:tcPr>
                <w:p w14:paraId="368CC9B3">
                  <w:pPr>
                    <w:spacing w:line="288" w:lineRule="auto"/>
                    <w:jc w:val="center"/>
                    <w:rPr>
                      <w:rFonts w:ascii="宋体" w:hAnsi="宋体" w:cs="宋体"/>
                      <w:szCs w:val="21"/>
                    </w:rPr>
                  </w:pPr>
                </w:p>
              </w:tc>
            </w:tr>
            <w:tr w14:paraId="5D2AF1B3">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jc w:val="center"/>
              </w:trPr>
              <w:tc>
                <w:tcPr>
                  <w:tcW w:w="868" w:type="dxa"/>
                  <w:vAlign w:val="center"/>
                </w:tcPr>
                <w:p w14:paraId="2BEF15D9">
                  <w:pPr>
                    <w:spacing w:line="288" w:lineRule="auto"/>
                    <w:jc w:val="center"/>
                    <w:rPr>
                      <w:rFonts w:ascii="宋体" w:hAnsi="宋体" w:cs="宋体"/>
                      <w:szCs w:val="21"/>
                    </w:rPr>
                  </w:pPr>
                  <w:r>
                    <w:rPr>
                      <w:rFonts w:hint="eastAsia" w:ascii="宋体" w:hAnsi="宋体" w:cs="宋体"/>
                      <w:szCs w:val="21"/>
                    </w:rPr>
                    <w:t>线下活动类</w:t>
                  </w:r>
                </w:p>
              </w:tc>
              <w:tc>
                <w:tcPr>
                  <w:tcW w:w="2293" w:type="dxa"/>
                  <w:vAlign w:val="center"/>
                </w:tcPr>
                <w:p w14:paraId="70AD0AAD">
                  <w:pPr>
                    <w:spacing w:line="240" w:lineRule="auto"/>
                    <w:jc w:val="left"/>
                    <w:rPr>
                      <w:rFonts w:ascii="宋体" w:hAnsi="宋体" w:cs="宋体"/>
                      <w:szCs w:val="21"/>
                    </w:rPr>
                  </w:pPr>
                  <w:r>
                    <w:rPr>
                      <w:rFonts w:hint="eastAsia" w:ascii="宋体" w:hAnsi="宋体" w:cs="宋体"/>
                      <w:szCs w:val="21"/>
                    </w:rPr>
                    <w:t>1.</w:t>
                  </w:r>
                  <w:r>
                    <w:rPr>
                      <w:rFonts w:hint="eastAsia" w:cs="宋体"/>
                      <w:szCs w:val="21"/>
                      <w:lang w:eastAsia="zh-CN"/>
                    </w:rPr>
                    <w:t>重大</w:t>
                  </w:r>
                  <w:r>
                    <w:rPr>
                      <w:rFonts w:hint="eastAsia" w:ascii="宋体" w:hAnsi="宋体" w:cs="宋体"/>
                      <w:szCs w:val="21"/>
                    </w:rPr>
                    <w:t>活动或会议前进行音响、LED屏幕、灯光等系统设备检查及调试；</w:t>
                  </w:r>
                </w:p>
                <w:p w14:paraId="36A96CF3">
                  <w:pPr>
                    <w:spacing w:line="240" w:lineRule="auto"/>
                    <w:jc w:val="left"/>
                    <w:rPr>
                      <w:rFonts w:ascii="宋体" w:hAnsi="宋体" w:cs="宋体"/>
                      <w:szCs w:val="21"/>
                    </w:rPr>
                  </w:pPr>
                  <w:r>
                    <w:rPr>
                      <w:rFonts w:hint="eastAsia" w:cs="宋体"/>
                      <w:szCs w:val="21"/>
                      <w:lang w:val="en-US" w:eastAsia="zh-CN"/>
                    </w:rPr>
                    <w:t>2</w:t>
                  </w:r>
                  <w:r>
                    <w:rPr>
                      <w:rFonts w:hint="eastAsia" w:ascii="宋体" w:hAnsi="宋体" w:cs="宋体"/>
                      <w:szCs w:val="21"/>
                    </w:rPr>
                    <w:t>.活动现场技术支持及设备保障；</w:t>
                  </w:r>
                </w:p>
              </w:tc>
              <w:tc>
                <w:tcPr>
                  <w:tcW w:w="2172" w:type="dxa"/>
                  <w:vAlign w:val="center"/>
                </w:tcPr>
                <w:p w14:paraId="3E10811B">
                  <w:pPr>
                    <w:spacing w:line="240" w:lineRule="auto"/>
                    <w:jc w:val="left"/>
                    <w:rPr>
                      <w:rFonts w:ascii="宋体" w:hAnsi="宋体" w:cs="宋体"/>
                      <w:szCs w:val="21"/>
                    </w:rPr>
                  </w:pPr>
                  <w:r>
                    <w:rPr>
                      <w:rFonts w:hint="eastAsia" w:ascii="宋体" w:hAnsi="宋体" w:cs="宋体"/>
                      <w:szCs w:val="21"/>
                    </w:rPr>
                    <w:t>1.保障活动正常进行；</w:t>
                  </w:r>
                </w:p>
                <w:p w14:paraId="42538766">
                  <w:pPr>
                    <w:spacing w:line="240" w:lineRule="auto"/>
                    <w:jc w:val="left"/>
                    <w:rPr>
                      <w:rFonts w:ascii="宋体" w:hAnsi="宋体" w:cs="宋体"/>
                      <w:szCs w:val="21"/>
                    </w:rPr>
                  </w:pPr>
                  <w:r>
                    <w:rPr>
                      <w:rFonts w:hint="eastAsia" w:ascii="宋体" w:hAnsi="宋体" w:cs="宋体"/>
                      <w:szCs w:val="21"/>
                    </w:rPr>
                    <w:t>2.相关设备在使用过程中“动态零故障”；</w:t>
                  </w:r>
                </w:p>
                <w:p w14:paraId="573CA21F">
                  <w:pPr>
                    <w:spacing w:line="240" w:lineRule="auto"/>
                    <w:jc w:val="left"/>
                    <w:rPr>
                      <w:rFonts w:ascii="宋体" w:hAnsi="宋体" w:cs="宋体"/>
                      <w:szCs w:val="21"/>
                    </w:rPr>
                  </w:pPr>
                  <w:r>
                    <w:rPr>
                      <w:rFonts w:hint="eastAsia" w:ascii="宋体" w:hAnsi="宋体" w:cs="宋体"/>
                      <w:szCs w:val="21"/>
                    </w:rPr>
                    <w:t>3.</w:t>
                  </w:r>
                  <w:r>
                    <w:rPr>
                      <w:rFonts w:ascii="宋体" w:hAnsi="宋体" w:cs="宋体"/>
                      <w:szCs w:val="21"/>
                    </w:rPr>
                    <w:t>10</w:t>
                  </w:r>
                  <w:r>
                    <w:rPr>
                      <w:rFonts w:hint="eastAsia" w:ascii="宋体" w:hAnsi="宋体" w:cs="宋体"/>
                      <w:szCs w:val="21"/>
                    </w:rPr>
                    <w:t>分钟内排除解决活动过程中的突发故障并启用应急预案；</w:t>
                  </w:r>
                </w:p>
              </w:tc>
              <w:tc>
                <w:tcPr>
                  <w:tcW w:w="1155" w:type="dxa"/>
                  <w:vMerge w:val="continue"/>
                  <w:vAlign w:val="center"/>
                </w:tcPr>
                <w:p w14:paraId="6E3D2D31">
                  <w:pPr>
                    <w:spacing w:line="288" w:lineRule="auto"/>
                    <w:jc w:val="center"/>
                    <w:rPr>
                      <w:rFonts w:ascii="宋体" w:hAnsi="宋体" w:cs="宋体"/>
                      <w:szCs w:val="21"/>
                    </w:rPr>
                  </w:pPr>
                </w:p>
              </w:tc>
            </w:tr>
            <w:tr w14:paraId="3D9406DE">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dxa"/>
                  <w:vAlign w:val="center"/>
                </w:tcPr>
                <w:p w14:paraId="43C20D04">
                  <w:pPr>
                    <w:spacing w:line="288" w:lineRule="auto"/>
                    <w:jc w:val="center"/>
                    <w:rPr>
                      <w:rFonts w:ascii="宋体" w:hAnsi="宋体" w:cs="宋体"/>
                      <w:szCs w:val="21"/>
                    </w:rPr>
                  </w:pPr>
                  <w:r>
                    <w:rPr>
                      <w:rFonts w:hint="eastAsia" w:ascii="宋体" w:hAnsi="宋体" w:cs="宋体"/>
                      <w:szCs w:val="21"/>
                    </w:rPr>
                    <w:t>其它</w:t>
                  </w:r>
                </w:p>
              </w:tc>
              <w:tc>
                <w:tcPr>
                  <w:tcW w:w="2293" w:type="dxa"/>
                  <w:vAlign w:val="center"/>
                </w:tcPr>
                <w:p w14:paraId="59727519">
                  <w:pPr>
                    <w:spacing w:line="288" w:lineRule="auto"/>
                    <w:jc w:val="left"/>
                    <w:rPr>
                      <w:rFonts w:ascii="宋体" w:hAnsi="宋体" w:cs="宋体"/>
                      <w:szCs w:val="21"/>
                    </w:rPr>
                  </w:pPr>
                  <w:r>
                    <w:rPr>
                      <w:rFonts w:hint="eastAsia" w:ascii="宋体" w:hAnsi="宋体" w:cs="宋体"/>
                      <w:szCs w:val="21"/>
                    </w:rPr>
                    <w:t>其它视音频支持保障工作；</w:t>
                  </w:r>
                </w:p>
              </w:tc>
              <w:tc>
                <w:tcPr>
                  <w:tcW w:w="2172" w:type="dxa"/>
                  <w:vAlign w:val="center"/>
                </w:tcPr>
                <w:p w14:paraId="4368D420">
                  <w:pPr>
                    <w:spacing w:line="288" w:lineRule="auto"/>
                    <w:jc w:val="left"/>
                    <w:rPr>
                      <w:rFonts w:ascii="宋体" w:hAnsi="宋体" w:cs="宋体"/>
                      <w:szCs w:val="21"/>
                    </w:rPr>
                  </w:pPr>
                  <w:r>
                    <w:rPr>
                      <w:rFonts w:hint="eastAsia" w:ascii="宋体" w:hAnsi="宋体" w:cs="宋体"/>
                      <w:szCs w:val="21"/>
                    </w:rPr>
                    <w:t>确保任务圆满完成；</w:t>
                  </w:r>
                </w:p>
              </w:tc>
              <w:tc>
                <w:tcPr>
                  <w:tcW w:w="1155" w:type="dxa"/>
                  <w:vAlign w:val="center"/>
                </w:tcPr>
                <w:p w14:paraId="3C7EF04E">
                  <w:pPr>
                    <w:spacing w:line="288" w:lineRule="auto"/>
                    <w:jc w:val="center"/>
                    <w:rPr>
                      <w:rFonts w:ascii="宋体" w:hAnsi="宋体" w:cs="宋体"/>
                      <w:szCs w:val="21"/>
                    </w:rPr>
                  </w:pPr>
                </w:p>
              </w:tc>
            </w:tr>
          </w:tbl>
          <w:p w14:paraId="4B8AD5A8">
            <w:pPr>
              <w:rPr>
                <w:b/>
                <w:bCs/>
                <w:color w:val="000000" w:themeColor="text1"/>
                <w:sz w:val="28"/>
                <w:szCs w:val="28"/>
                <w14:textFill>
                  <w14:solidFill>
                    <w14:schemeClr w14:val="tx1"/>
                  </w14:solidFill>
                </w14:textFill>
              </w:rPr>
            </w:pPr>
          </w:p>
        </w:tc>
      </w:tr>
    </w:tbl>
    <w:p w14:paraId="299F88E0">
      <w:pPr>
        <w:pStyle w:val="9"/>
        <w:numPr>
          <w:ilvl w:val="0"/>
          <w:numId w:val="0"/>
        </w:numPr>
        <w:tabs>
          <w:tab w:val="left" w:pos="540"/>
        </w:tabs>
        <w:adjustRightInd w:val="0"/>
        <w:snapToGrid w:val="0"/>
        <w:spacing w:line="360" w:lineRule="auto"/>
        <w:outlineLvl w:val="1"/>
        <w:rPr>
          <w:rFonts w:hint="eastAsia" w:hAnsi="宋体" w:cs="宋体"/>
          <w:b/>
          <w:sz w:val="22"/>
          <w:szCs w:val="22"/>
        </w:rPr>
      </w:pPr>
    </w:p>
    <w:p w14:paraId="2D01542C">
      <w:pPr>
        <w:pStyle w:val="9"/>
        <w:numPr>
          <w:ilvl w:val="0"/>
          <w:numId w:val="0"/>
        </w:numPr>
        <w:tabs>
          <w:tab w:val="left" w:pos="540"/>
        </w:tabs>
        <w:adjustRightInd w:val="0"/>
        <w:snapToGrid w:val="0"/>
        <w:spacing w:line="360" w:lineRule="auto"/>
        <w:outlineLvl w:val="1"/>
        <w:rPr>
          <w:rFonts w:hint="eastAsia" w:hAnsi="宋体" w:cs="宋体"/>
          <w:b/>
          <w:sz w:val="22"/>
          <w:szCs w:val="22"/>
        </w:rPr>
      </w:pPr>
      <w:r>
        <w:rPr>
          <w:rFonts w:hint="eastAsia" w:hAnsi="宋体" w:cs="宋体"/>
          <w:b/>
          <w:sz w:val="22"/>
          <w:szCs w:val="22"/>
          <w:lang w:val="en-US" w:eastAsia="zh-CN"/>
        </w:rPr>
        <w:t>四、</w:t>
      </w:r>
      <w:r>
        <w:rPr>
          <w:rFonts w:hint="eastAsia" w:hAnsi="宋体" w:cs="宋体"/>
          <w:b/>
          <w:sz w:val="22"/>
          <w:szCs w:val="22"/>
        </w:rPr>
        <w:t>商务要求</w:t>
      </w:r>
    </w:p>
    <w:p w14:paraId="78C83FF2">
      <w:pPr>
        <w:ind w:firstLine="442" w:firstLineChars="200"/>
        <w:rPr>
          <w:b/>
        </w:rPr>
      </w:pPr>
      <w:r>
        <w:rPr>
          <w:rFonts w:hint="eastAsia"/>
          <w:b/>
          <w:szCs w:val="21"/>
        </w:rPr>
        <w:t>说明：</w:t>
      </w:r>
      <w:r>
        <w:rPr>
          <w:b/>
        </w:rPr>
        <w:t>1</w:t>
      </w:r>
      <w:r>
        <w:rPr>
          <w:rFonts w:hint="eastAsia"/>
          <w:b/>
        </w:rPr>
        <w:t>、评分时，如对一项招标商务要求（以划分框为准）中的内容存在两处（或以上）负偏离的，在评分时只作一项负偏离扣分。</w:t>
      </w:r>
    </w:p>
    <w:p w14:paraId="67011C04">
      <w:pPr>
        <w:ind w:firstLine="420"/>
        <w:rPr>
          <w:b/>
          <w:szCs w:val="21"/>
        </w:rPr>
      </w:pPr>
      <w:r>
        <w:rPr>
          <w:b/>
          <w:szCs w:val="21"/>
        </w:rPr>
        <w:t>2</w:t>
      </w:r>
      <w:r>
        <w:rPr>
          <w:rFonts w:hint="eastAsia"/>
          <w:b/>
          <w:szCs w:val="21"/>
        </w:rPr>
        <w:t>、带“</w:t>
      </w:r>
      <w:r>
        <w:rPr>
          <w:rFonts w:hint="eastAsia" w:ascii="宋体" w:hAnsi="宋体" w:cs="宋体"/>
          <w:b/>
          <w:szCs w:val="21"/>
        </w:rPr>
        <w:t>★</w:t>
      </w:r>
      <w:r>
        <w:rPr>
          <w:rFonts w:hint="eastAsia"/>
          <w:b/>
          <w:szCs w:val="21"/>
        </w:rPr>
        <w:t>”指标项为实质性条款，如出现负偏离，将被视为未实质性满足</w:t>
      </w:r>
      <w:r>
        <w:rPr>
          <w:rFonts w:hint="eastAsia"/>
          <w:b/>
          <w:szCs w:val="21"/>
          <w:lang w:eastAsia="zh-CN"/>
        </w:rPr>
        <w:t>采购文件</w:t>
      </w:r>
      <w:r>
        <w:rPr>
          <w:rFonts w:hint="eastAsia"/>
          <w:b/>
          <w:szCs w:val="21"/>
        </w:rPr>
        <w:t>要求作</w:t>
      </w:r>
      <w:r>
        <w:rPr>
          <w:rFonts w:hint="eastAsia"/>
          <w:b/>
          <w:szCs w:val="21"/>
          <w:lang w:eastAsia="zh-CN"/>
        </w:rPr>
        <w:t>响应</w:t>
      </w:r>
      <w:r>
        <w:rPr>
          <w:rFonts w:hint="eastAsia"/>
          <w:b/>
          <w:szCs w:val="21"/>
        </w:rPr>
        <w:t>无效处理；带“</w:t>
      </w:r>
      <w:r>
        <w:t>▲</w:t>
      </w:r>
      <w:r>
        <w:rPr>
          <w:rFonts w:hint="eastAsia"/>
          <w:b/>
          <w:szCs w:val="21"/>
        </w:rPr>
        <w:t>”指标项为重要参数，负偏离时依相关评分准则内容作重点扣分处理。</w:t>
      </w:r>
    </w:p>
    <w:p w14:paraId="448D573D">
      <w:pPr>
        <w:spacing w:line="288" w:lineRule="auto"/>
        <w:ind w:firstLine="420"/>
        <w:rPr>
          <w:rFonts w:ascii="宋体" w:hAnsi="宋体" w:cs="宋体"/>
          <w:b/>
          <w:bCs/>
          <w:szCs w:val="21"/>
        </w:rPr>
      </w:pPr>
      <w:r>
        <w:rPr>
          <w:b/>
          <w:szCs w:val="21"/>
        </w:rPr>
        <w:t>3</w:t>
      </w:r>
      <w:r>
        <w:rPr>
          <w:rFonts w:hint="eastAsia"/>
          <w:b/>
          <w:szCs w:val="21"/>
        </w:rPr>
        <w:t>、招标商务要求中，用</w:t>
      </w:r>
      <w:r>
        <w:rPr>
          <w:rFonts w:hint="eastAsia"/>
          <w:b/>
          <w:color w:val="FF0000"/>
          <w:szCs w:val="21"/>
        </w:rPr>
        <w:t>红色加粗字体标注</w:t>
      </w:r>
      <w:r>
        <w:rPr>
          <w:rFonts w:hint="eastAsia"/>
          <w:b/>
          <w:szCs w:val="21"/>
        </w:rPr>
        <w:t>的指标项均要求提供证明资料，</w:t>
      </w:r>
      <w:r>
        <w:rPr>
          <w:rFonts w:hint="eastAsia"/>
          <w:b/>
          <w:color w:val="FF0000"/>
          <w:szCs w:val="21"/>
        </w:rPr>
        <w:t>共</w:t>
      </w:r>
      <w:r>
        <w:rPr>
          <w:b/>
          <w:color w:val="FF0000"/>
          <w:szCs w:val="21"/>
        </w:rPr>
        <w:t>1</w:t>
      </w:r>
      <w:r>
        <w:rPr>
          <w:rFonts w:hint="eastAsia"/>
          <w:b/>
          <w:color w:val="FF0000"/>
          <w:szCs w:val="21"/>
        </w:rPr>
        <w:t>项</w:t>
      </w:r>
      <w:r>
        <w:rPr>
          <w:rFonts w:hint="eastAsia"/>
          <w:b/>
          <w:szCs w:val="21"/>
        </w:rPr>
        <w:t>；其余指标项未要求提供证明资料，无需提供相关证明资料。</w:t>
      </w:r>
    </w:p>
    <w:p w14:paraId="232954F4">
      <w:pPr>
        <w:ind w:firstLine="420"/>
        <w:rPr>
          <w:rFonts w:asciiTheme="minorEastAsia" w:hAnsiTheme="minorEastAsia" w:eastAsiaTheme="minorEastAsia"/>
        </w:rPr>
      </w:pP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075"/>
        <w:gridCol w:w="6884"/>
      </w:tblGrid>
      <w:tr w14:paraId="56785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0" w:type="pct"/>
            <w:vAlign w:val="center"/>
          </w:tcPr>
          <w:p w14:paraId="1305E6C4">
            <w:pPr>
              <w:jc w:val="center"/>
              <w:rPr>
                <w:b/>
              </w:rPr>
            </w:pPr>
            <w:r>
              <w:rPr>
                <w:rFonts w:hint="eastAsia"/>
                <w:b/>
              </w:rPr>
              <w:t>序号</w:t>
            </w:r>
          </w:p>
        </w:tc>
        <w:tc>
          <w:tcPr>
            <w:tcW w:w="630" w:type="pct"/>
            <w:vAlign w:val="center"/>
          </w:tcPr>
          <w:p w14:paraId="737B3D1D">
            <w:pPr>
              <w:jc w:val="center"/>
              <w:rPr>
                <w:b/>
              </w:rPr>
            </w:pPr>
            <w:r>
              <w:rPr>
                <w:rFonts w:hint="eastAsia"/>
                <w:b/>
              </w:rPr>
              <w:t>目录</w:t>
            </w:r>
          </w:p>
        </w:tc>
        <w:tc>
          <w:tcPr>
            <w:tcW w:w="4038" w:type="pct"/>
            <w:vAlign w:val="center"/>
          </w:tcPr>
          <w:p w14:paraId="686A6571">
            <w:pPr>
              <w:jc w:val="center"/>
              <w:rPr>
                <w:b/>
              </w:rPr>
            </w:pPr>
            <w:r>
              <w:rPr>
                <w:rFonts w:hint="eastAsia"/>
                <w:b/>
              </w:rPr>
              <w:t>招标商务需求</w:t>
            </w:r>
          </w:p>
        </w:tc>
      </w:tr>
      <w:tr w14:paraId="47F97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30" w:type="pct"/>
            <w:vAlign w:val="center"/>
          </w:tcPr>
          <w:p w14:paraId="2CA9AB29">
            <w:pPr>
              <w:jc w:val="center"/>
              <w:rPr>
                <w:b/>
              </w:rPr>
            </w:pPr>
            <w:r>
              <w:rPr>
                <w:rFonts w:hint="eastAsia"/>
                <w:bCs/>
              </w:rPr>
              <w:t>1</w:t>
            </w:r>
          </w:p>
        </w:tc>
        <w:tc>
          <w:tcPr>
            <w:tcW w:w="630" w:type="pct"/>
            <w:vAlign w:val="center"/>
          </w:tcPr>
          <w:p w14:paraId="59E0B315">
            <w:pPr>
              <w:rPr>
                <w:highlight w:val="yellow"/>
              </w:rPr>
            </w:pPr>
            <w:r>
              <w:rPr>
                <w:rFonts w:hint="eastAsia" w:ascii="宋体" w:hAnsi="宋体" w:cs="宋体"/>
                <w:b/>
                <w:szCs w:val="21"/>
              </w:rPr>
              <w:t>★</w:t>
            </w:r>
            <w:r>
              <w:rPr>
                <w:rFonts w:hint="eastAsia" w:asciiTheme="minorEastAsia" w:hAnsiTheme="minorEastAsia" w:eastAsiaTheme="minorEastAsia"/>
              </w:rPr>
              <w:t>服务期限</w:t>
            </w:r>
          </w:p>
        </w:tc>
        <w:tc>
          <w:tcPr>
            <w:tcW w:w="4038" w:type="pct"/>
            <w:vAlign w:val="center"/>
          </w:tcPr>
          <w:p w14:paraId="45BB7B08">
            <w:pPr>
              <w:ind w:firstLine="442" w:firstLineChars="200"/>
              <w:rPr>
                <w:b/>
                <w:highlight w:val="yellow"/>
              </w:rPr>
            </w:pPr>
            <w:r>
              <w:rPr>
                <w:rFonts w:hint="eastAsia" w:ascii="宋体" w:hAnsi="宋体" w:cs="宋体"/>
                <w:b/>
                <w:szCs w:val="21"/>
              </w:rPr>
              <w:t>★</w:t>
            </w:r>
            <w:r>
              <w:rPr>
                <w:rFonts w:hint="eastAsia" w:ascii="宋体" w:hAnsi="宋体" w:cs="宋体"/>
              </w:rPr>
              <w:t>本项目为长期服务项目。此次项目服务期限为一年，在合同签约后合同具体执行开始时间由采购人根据</w:t>
            </w:r>
            <w:r>
              <w:rPr>
                <w:rFonts w:hint="eastAsia" w:cs="宋体"/>
                <w:lang w:val="en-US" w:eastAsia="zh-CN"/>
              </w:rPr>
              <w:t>采购人</w:t>
            </w:r>
            <w:r>
              <w:rPr>
                <w:rFonts w:hint="eastAsia" w:ascii="宋体" w:hAnsi="宋体" w:cs="宋体"/>
              </w:rPr>
              <w:t>具体工作安排进行确定。合同期满可以续签，但合同履行期限最长不得超过三十六个月。如甲方对履约情况不满意，甲方不再续约。</w:t>
            </w:r>
          </w:p>
        </w:tc>
      </w:tr>
      <w:tr w14:paraId="79E0E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30" w:type="pct"/>
            <w:vAlign w:val="center"/>
          </w:tcPr>
          <w:p w14:paraId="7AD6A2F5">
            <w:pPr>
              <w:jc w:val="center"/>
              <w:rPr>
                <w:szCs w:val="21"/>
              </w:rPr>
            </w:pPr>
            <w:r>
              <w:rPr>
                <w:rFonts w:hint="eastAsia"/>
                <w:szCs w:val="21"/>
              </w:rPr>
              <w:t>2</w:t>
            </w:r>
          </w:p>
        </w:tc>
        <w:tc>
          <w:tcPr>
            <w:tcW w:w="630" w:type="pct"/>
            <w:vAlign w:val="center"/>
          </w:tcPr>
          <w:p w14:paraId="02DB4F3A">
            <w:pPr>
              <w:rPr>
                <w:szCs w:val="21"/>
                <w:highlight w:val="yellow"/>
              </w:rPr>
            </w:pPr>
            <w:r>
              <w:rPr>
                <w:rFonts w:hint="eastAsia" w:asciiTheme="minorEastAsia" w:hAnsiTheme="minorEastAsia" w:eastAsiaTheme="minorEastAsia"/>
              </w:rPr>
              <w:t>质量考核验收标准</w:t>
            </w:r>
          </w:p>
        </w:tc>
        <w:tc>
          <w:tcPr>
            <w:tcW w:w="4038" w:type="pct"/>
            <w:vAlign w:val="center"/>
          </w:tcPr>
          <w:p w14:paraId="0C0F869B">
            <w:pPr>
              <w:ind w:firstLine="440" w:firstLineChars="200"/>
              <w:rPr>
                <w:b/>
                <w:szCs w:val="21"/>
                <w:highlight w:val="yellow"/>
              </w:rPr>
            </w:pPr>
            <w:r>
              <w:rPr>
                <w:rFonts w:hint="eastAsia" w:ascii="宋体" w:hAnsi="宋体" w:cs="宋体"/>
              </w:rPr>
              <w:t>按照</w:t>
            </w:r>
            <w:r>
              <w:rPr>
                <w:rFonts w:hint="eastAsia" w:cs="宋体"/>
                <w:lang w:val="en-US" w:eastAsia="zh-CN"/>
              </w:rPr>
              <w:t>供应商</w:t>
            </w:r>
            <w:r>
              <w:rPr>
                <w:rFonts w:hint="eastAsia" w:ascii="宋体" w:hAnsi="宋体" w:cs="宋体"/>
              </w:rPr>
              <w:t>承诺的服务内容、技术与商务响应条款及相关行业标准等逐项进行验收。如</w:t>
            </w:r>
            <w:r>
              <w:rPr>
                <w:rFonts w:hint="eastAsia" w:cs="宋体"/>
                <w:lang w:val="en-US" w:eastAsia="zh-CN"/>
              </w:rPr>
              <w:t>供应商</w:t>
            </w:r>
            <w:r>
              <w:rPr>
                <w:rFonts w:hint="eastAsia" w:ascii="宋体" w:hAnsi="宋体" w:cs="宋体"/>
              </w:rPr>
              <w:t>在履行合同服务期间，无违约或违反相关法律法规的行为且经采购人组织的履约服务评价为优秀的，经</w:t>
            </w:r>
            <w:r>
              <w:rPr>
                <w:rFonts w:hint="eastAsia" w:cs="宋体"/>
                <w:lang w:eastAsia="zh-CN"/>
              </w:rPr>
              <w:t>供应商</w:t>
            </w:r>
            <w:r>
              <w:rPr>
                <w:rFonts w:hint="eastAsia" w:ascii="宋体" w:hAnsi="宋体" w:cs="宋体"/>
              </w:rPr>
              <w:t>与采购人协商可续签服务合同，每次续签不超过一年，最多可续签两次。</w:t>
            </w:r>
          </w:p>
        </w:tc>
      </w:tr>
      <w:tr w14:paraId="38E26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6" w:hRule="atLeast"/>
        </w:trPr>
        <w:tc>
          <w:tcPr>
            <w:tcW w:w="330" w:type="pct"/>
            <w:vAlign w:val="center"/>
          </w:tcPr>
          <w:p w14:paraId="47228158">
            <w:pPr>
              <w:jc w:val="center"/>
              <w:rPr>
                <w:bCs/>
              </w:rPr>
            </w:pPr>
            <w:r>
              <w:rPr>
                <w:rFonts w:hint="eastAsia"/>
                <w:bCs/>
              </w:rPr>
              <w:t>3</w:t>
            </w:r>
          </w:p>
        </w:tc>
        <w:tc>
          <w:tcPr>
            <w:tcW w:w="630" w:type="pct"/>
            <w:vAlign w:val="center"/>
          </w:tcPr>
          <w:p w14:paraId="2816BDAC">
            <w:pPr>
              <w:rPr>
                <w:b/>
                <w:highlight w:val="yellow"/>
              </w:rPr>
            </w:pPr>
            <w:r>
              <w:rPr>
                <w:rFonts w:hint="eastAsia" w:asciiTheme="minorEastAsia" w:hAnsiTheme="minorEastAsia" w:eastAsiaTheme="minorEastAsia"/>
              </w:rPr>
              <w:t>▲付款方式</w:t>
            </w:r>
          </w:p>
        </w:tc>
        <w:tc>
          <w:tcPr>
            <w:tcW w:w="4038" w:type="pct"/>
            <w:vAlign w:val="center"/>
          </w:tcPr>
          <w:p w14:paraId="5B83CA18">
            <w:pPr>
              <w:ind w:firstLine="440" w:firstLineChars="200"/>
              <w:rPr>
                <w:rFonts w:hint="eastAsia" w:ascii="宋体" w:hAnsi="宋体" w:cs="宋体"/>
              </w:rPr>
            </w:pPr>
            <w:r>
              <w:rPr>
                <w:rFonts w:hint="eastAsia" w:ascii="宋体" w:hAnsi="宋体" w:cs="宋体"/>
              </w:rPr>
              <w:t>合同签订并收到</w:t>
            </w:r>
            <w:r>
              <w:rPr>
                <w:rFonts w:hint="eastAsia" w:cs="宋体"/>
                <w:lang w:val="en-US" w:eastAsia="zh-CN"/>
              </w:rPr>
              <w:t>供应商</w:t>
            </w:r>
            <w:r>
              <w:rPr>
                <w:rFonts w:hint="eastAsia" w:ascii="宋体" w:hAnsi="宋体" w:cs="宋体"/>
              </w:rPr>
              <w:t>出具的维保启动函后，</w:t>
            </w:r>
            <w:r>
              <w:rPr>
                <w:rFonts w:hint="eastAsia" w:cs="宋体"/>
                <w:lang w:val="en-US" w:eastAsia="zh-CN"/>
              </w:rPr>
              <w:t>供应商</w:t>
            </w:r>
            <w:r>
              <w:rPr>
                <w:rFonts w:hint="eastAsia" w:ascii="宋体" w:hAnsi="宋体" w:cs="宋体"/>
              </w:rPr>
              <w:t>需提供合同总金额</w:t>
            </w:r>
            <w:r>
              <w:rPr>
                <w:rFonts w:hint="eastAsia" w:cs="宋体"/>
                <w:b/>
                <w:bCs/>
                <w:lang w:val="en-US" w:eastAsia="zh-CN"/>
              </w:rPr>
              <w:t>7</w:t>
            </w:r>
            <w:r>
              <w:rPr>
                <w:rFonts w:hint="eastAsia" w:ascii="宋体" w:hAnsi="宋体" w:cs="宋体"/>
                <w:b/>
                <w:bCs/>
              </w:rPr>
              <w:t>0%</w:t>
            </w:r>
            <w:r>
              <w:rPr>
                <w:rFonts w:hint="eastAsia" w:ascii="宋体" w:hAnsi="宋体" w:cs="宋体"/>
              </w:rPr>
              <w:t>含税发票给采购人，采购人负责办理相关付款资料，经审批后统一支付合同总金额</w:t>
            </w:r>
            <w:r>
              <w:rPr>
                <w:rFonts w:hint="eastAsia" w:cs="宋体"/>
                <w:lang w:val="en-US" w:eastAsia="zh-CN"/>
              </w:rPr>
              <w:t>的</w:t>
            </w:r>
            <w:r>
              <w:rPr>
                <w:rFonts w:hint="eastAsia" w:cs="宋体"/>
                <w:b/>
                <w:bCs/>
                <w:lang w:val="en-US" w:eastAsia="zh-CN"/>
              </w:rPr>
              <w:t>7</w:t>
            </w:r>
            <w:r>
              <w:rPr>
                <w:rFonts w:hint="eastAsia" w:ascii="宋体" w:hAnsi="宋体" w:cs="宋体"/>
                <w:b/>
                <w:bCs/>
              </w:rPr>
              <w:t>0%</w:t>
            </w:r>
            <w:r>
              <w:rPr>
                <w:rFonts w:hint="eastAsia" w:ascii="宋体" w:hAnsi="宋体" w:cs="宋体"/>
              </w:rPr>
              <w:t>服务款；次年服务维保期满并经验收合格后，</w:t>
            </w:r>
            <w:r>
              <w:rPr>
                <w:rFonts w:hint="eastAsia" w:cs="宋体"/>
                <w:lang w:val="en-US" w:eastAsia="zh-CN"/>
              </w:rPr>
              <w:t>供应商</w:t>
            </w:r>
            <w:r>
              <w:rPr>
                <w:rFonts w:hint="eastAsia" w:ascii="宋体" w:hAnsi="宋体" w:cs="宋体"/>
              </w:rPr>
              <w:t>提供合同总金额剩余</w:t>
            </w:r>
            <w:r>
              <w:rPr>
                <w:rFonts w:hint="eastAsia" w:cs="宋体"/>
                <w:b/>
                <w:bCs/>
                <w:lang w:val="en-US" w:eastAsia="zh-CN"/>
              </w:rPr>
              <w:t>3</w:t>
            </w:r>
            <w:r>
              <w:rPr>
                <w:rFonts w:hint="eastAsia" w:ascii="宋体" w:hAnsi="宋体" w:cs="宋体"/>
                <w:b/>
                <w:bCs/>
              </w:rPr>
              <w:t>0%</w:t>
            </w:r>
            <w:r>
              <w:rPr>
                <w:rFonts w:hint="eastAsia" w:ascii="宋体" w:hAnsi="宋体" w:cs="宋体"/>
              </w:rPr>
              <w:t>含税发票给采购人，采购人负责办理相关付款资料，经审批后统一支付合同总金额剩余</w:t>
            </w:r>
            <w:r>
              <w:rPr>
                <w:rFonts w:hint="eastAsia" w:cs="宋体"/>
                <w:b/>
                <w:bCs/>
                <w:lang w:val="en-US" w:eastAsia="zh-CN"/>
              </w:rPr>
              <w:t>3</w:t>
            </w:r>
            <w:r>
              <w:rPr>
                <w:rFonts w:hint="eastAsia" w:ascii="宋体" w:hAnsi="宋体" w:cs="宋体"/>
                <w:b/>
                <w:bCs/>
              </w:rPr>
              <w:t>0%</w:t>
            </w:r>
            <w:r>
              <w:rPr>
                <w:rFonts w:hint="eastAsia" w:ascii="宋体" w:hAnsi="宋体" w:cs="宋体"/>
              </w:rPr>
              <w:t>服务款。</w:t>
            </w:r>
          </w:p>
          <w:p w14:paraId="59D33F17">
            <w:pPr>
              <w:ind w:firstLine="440" w:firstLineChars="200"/>
              <w:rPr>
                <w:b/>
                <w:highlight w:val="yellow"/>
              </w:rPr>
            </w:pPr>
            <w:r>
              <w:rPr>
                <w:rFonts w:hint="eastAsia" w:ascii="宋体" w:hAnsi="宋体" w:cs="宋体"/>
              </w:rPr>
              <w:t>因政府部门核批等非采购人原因导致付款延迟的，</w:t>
            </w:r>
            <w:r>
              <w:rPr>
                <w:rFonts w:hint="eastAsia" w:cs="宋体"/>
                <w:lang w:val="en-US" w:eastAsia="zh-CN"/>
              </w:rPr>
              <w:t>供应商</w:t>
            </w:r>
            <w:r>
              <w:rPr>
                <w:rFonts w:hint="eastAsia" w:ascii="宋体" w:hAnsi="宋体" w:cs="宋体"/>
              </w:rPr>
              <w:t>不得因此要求采购人承担相关责任。采购人每次付款前，</w:t>
            </w:r>
            <w:r>
              <w:rPr>
                <w:rFonts w:hint="eastAsia" w:cs="宋体"/>
                <w:lang w:val="en-US" w:eastAsia="zh-CN"/>
              </w:rPr>
              <w:t>供应商</w:t>
            </w:r>
            <w:r>
              <w:rPr>
                <w:rFonts w:hint="eastAsia" w:ascii="宋体" w:hAnsi="宋体" w:cs="宋体"/>
              </w:rPr>
              <w:t>应提供等额合法有效的发票。如</w:t>
            </w:r>
            <w:r>
              <w:rPr>
                <w:rFonts w:hint="eastAsia" w:cs="宋体"/>
                <w:lang w:val="en-US" w:eastAsia="zh-CN"/>
              </w:rPr>
              <w:t>供应商</w:t>
            </w:r>
            <w:r>
              <w:rPr>
                <w:rFonts w:hint="eastAsia" w:ascii="宋体" w:hAnsi="宋体" w:cs="宋体"/>
              </w:rPr>
              <w:t>未提供、延迟提供发票或者提供的发票不合格，采购人有权中止付款，且不负延迟付款的违约责任。</w:t>
            </w:r>
          </w:p>
        </w:tc>
      </w:tr>
      <w:tr w14:paraId="44B71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330" w:type="pct"/>
            <w:vAlign w:val="center"/>
          </w:tcPr>
          <w:p w14:paraId="5A4F43BD">
            <w:pPr>
              <w:jc w:val="center"/>
              <w:rPr>
                <w:bCs/>
              </w:rPr>
            </w:pPr>
            <w:r>
              <w:rPr>
                <w:rFonts w:hint="eastAsia"/>
                <w:bCs/>
              </w:rPr>
              <w:t>4</w:t>
            </w:r>
          </w:p>
        </w:tc>
        <w:tc>
          <w:tcPr>
            <w:tcW w:w="630" w:type="pct"/>
            <w:vAlign w:val="center"/>
          </w:tcPr>
          <w:p w14:paraId="1DAF8615">
            <w:pPr>
              <w:rPr>
                <w:b/>
                <w:highlight w:val="yellow"/>
              </w:rPr>
            </w:pPr>
            <w:r>
              <w:rPr>
                <w:rFonts w:hint="eastAsia" w:asciiTheme="minorEastAsia" w:hAnsiTheme="minorEastAsia" w:eastAsiaTheme="minorEastAsia"/>
              </w:rPr>
              <w:t>培训要求</w:t>
            </w:r>
          </w:p>
        </w:tc>
        <w:tc>
          <w:tcPr>
            <w:tcW w:w="4038" w:type="pct"/>
            <w:vAlign w:val="center"/>
          </w:tcPr>
          <w:p w14:paraId="20A69260">
            <w:pPr>
              <w:ind w:firstLine="440" w:firstLineChars="200"/>
              <w:rPr>
                <w:b/>
                <w:highlight w:val="yellow"/>
              </w:rPr>
            </w:pPr>
            <w:r>
              <w:rPr>
                <w:rFonts w:hint="eastAsia" w:ascii="宋体" w:hAnsi="宋体" w:cs="宋体"/>
              </w:rPr>
              <w:t>要求</w:t>
            </w:r>
            <w:r>
              <w:rPr>
                <w:rFonts w:hint="eastAsia" w:cs="宋体"/>
                <w:lang w:val="en-US" w:eastAsia="zh-CN"/>
              </w:rPr>
              <w:t>供应商</w:t>
            </w:r>
            <w:r>
              <w:rPr>
                <w:rFonts w:hint="eastAsia" w:ascii="宋体" w:hAnsi="宋体" w:cs="宋体"/>
              </w:rPr>
              <w:t>每年向采购人提供不少于3天20人次的设备使用及专业知识培训，培训及相关费用由</w:t>
            </w:r>
            <w:r>
              <w:rPr>
                <w:rFonts w:hint="eastAsia" w:cs="宋体"/>
                <w:lang w:val="en-US" w:eastAsia="zh-CN"/>
              </w:rPr>
              <w:t>供应商</w:t>
            </w:r>
            <w:r>
              <w:rPr>
                <w:rFonts w:hint="eastAsia" w:ascii="宋体" w:hAnsi="宋体" w:cs="宋体"/>
              </w:rPr>
              <w:t>承担。</w:t>
            </w:r>
          </w:p>
        </w:tc>
      </w:tr>
      <w:tr w14:paraId="1318D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330" w:type="pct"/>
            <w:vAlign w:val="center"/>
          </w:tcPr>
          <w:p w14:paraId="53278FB0">
            <w:pPr>
              <w:jc w:val="center"/>
              <w:rPr>
                <w:rFonts w:hint="eastAsia" w:eastAsia="宋体"/>
                <w:bCs/>
                <w:lang w:eastAsia="zh-CN"/>
              </w:rPr>
            </w:pPr>
            <w:r>
              <w:rPr>
                <w:rFonts w:hint="eastAsia"/>
                <w:bCs/>
                <w:lang w:val="en-US" w:eastAsia="zh-CN"/>
              </w:rPr>
              <w:t>5</w:t>
            </w:r>
          </w:p>
        </w:tc>
        <w:tc>
          <w:tcPr>
            <w:tcW w:w="630" w:type="pct"/>
            <w:vAlign w:val="center"/>
          </w:tcPr>
          <w:p w14:paraId="5CBCD38A">
            <w:pPr>
              <w:rPr>
                <w:rFonts w:hint="default" w:eastAsiaTheme="minorEastAsia"/>
                <w:b/>
                <w:highlight w:val="yellow"/>
                <w:lang w:val="en-US" w:eastAsia="zh-CN"/>
              </w:rPr>
            </w:pPr>
            <w:r>
              <w:rPr>
                <w:rFonts w:hint="eastAsia" w:asciiTheme="minorEastAsia" w:hAnsiTheme="minorEastAsia" w:eastAsiaTheme="minorEastAsia"/>
              </w:rPr>
              <w:t>▲</w:t>
            </w:r>
            <w:r>
              <w:rPr>
                <w:rFonts w:hint="eastAsia" w:asciiTheme="minorEastAsia" w:hAnsiTheme="minorEastAsia" w:eastAsiaTheme="minorEastAsia"/>
                <w:lang w:val="en-US" w:eastAsia="zh-CN"/>
              </w:rPr>
              <w:t>损失处理办法</w:t>
            </w:r>
          </w:p>
        </w:tc>
        <w:tc>
          <w:tcPr>
            <w:tcW w:w="4038" w:type="pct"/>
            <w:vAlign w:val="center"/>
          </w:tcPr>
          <w:p w14:paraId="6BA03771">
            <w:pPr>
              <w:ind w:firstLine="440" w:firstLineChars="200"/>
              <w:rPr>
                <w:rFonts w:hint="eastAsia" w:ascii="宋体" w:hAnsi="宋体" w:cs="宋体"/>
              </w:rPr>
            </w:pPr>
            <w:r>
              <w:rPr>
                <w:rFonts w:hint="eastAsia" w:ascii="宋体" w:hAnsi="宋体" w:cs="宋体"/>
              </w:rPr>
              <w:t>因</w:t>
            </w:r>
            <w:r>
              <w:rPr>
                <w:rFonts w:hint="eastAsia" w:cs="宋体"/>
                <w:lang w:val="en-US" w:eastAsia="zh-CN"/>
              </w:rPr>
              <w:t>供应商</w:t>
            </w:r>
            <w:r>
              <w:rPr>
                <w:rFonts w:hint="eastAsia" w:ascii="宋体" w:hAnsi="宋体" w:cs="宋体"/>
              </w:rPr>
              <w:t>原因给采购人带来损失等其它违约的情况，按下表处理：</w:t>
            </w:r>
          </w:p>
          <w:tbl>
            <w:tblPr>
              <w:tblStyle w:val="12"/>
              <w:tblpPr w:leftFromText="180" w:rightFromText="180" w:vertAnchor="text" w:horzAnchor="page" w:tblpXSpec="center" w:tblpY="56"/>
              <w:tblOverlap w:val="never"/>
              <w:tblW w:w="5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2655"/>
              <w:gridCol w:w="1995"/>
            </w:tblGrid>
            <w:tr w14:paraId="466D5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shd w:val="clear" w:color="auto" w:fill="D7D7D7"/>
                  <w:vAlign w:val="center"/>
                </w:tcPr>
                <w:p w14:paraId="0079512C">
                  <w:pPr>
                    <w:spacing w:line="288" w:lineRule="auto"/>
                    <w:rPr>
                      <w:rFonts w:ascii="宋体" w:hAnsi="宋体" w:cs="宋体"/>
                      <w:szCs w:val="21"/>
                    </w:rPr>
                  </w:pPr>
                  <w:r>
                    <w:rPr>
                      <w:rFonts w:hint="eastAsia" w:ascii="宋体" w:hAnsi="宋体" w:cs="宋体"/>
                      <w:szCs w:val="21"/>
                    </w:rPr>
                    <w:t>序号</w:t>
                  </w:r>
                </w:p>
              </w:tc>
              <w:tc>
                <w:tcPr>
                  <w:tcW w:w="2655" w:type="dxa"/>
                  <w:shd w:val="clear" w:color="auto" w:fill="D7D7D7"/>
                  <w:vAlign w:val="center"/>
                </w:tcPr>
                <w:p w14:paraId="35F0D0F7">
                  <w:pPr>
                    <w:spacing w:line="288" w:lineRule="auto"/>
                    <w:ind w:firstLine="880" w:firstLineChars="400"/>
                    <w:rPr>
                      <w:rFonts w:ascii="宋体" w:hAnsi="宋体" w:cs="宋体"/>
                      <w:szCs w:val="21"/>
                    </w:rPr>
                  </w:pPr>
                  <w:r>
                    <w:rPr>
                      <w:rFonts w:hint="eastAsia" w:ascii="宋体" w:hAnsi="宋体" w:cs="宋体"/>
                      <w:szCs w:val="21"/>
                    </w:rPr>
                    <w:t>违约情况</w:t>
                  </w:r>
                </w:p>
              </w:tc>
              <w:tc>
                <w:tcPr>
                  <w:tcW w:w="1995" w:type="dxa"/>
                  <w:shd w:val="clear" w:color="auto" w:fill="D7D7D7"/>
                  <w:vAlign w:val="center"/>
                </w:tcPr>
                <w:p w14:paraId="046A8CE9">
                  <w:pPr>
                    <w:spacing w:line="288" w:lineRule="auto"/>
                    <w:ind w:firstLine="440" w:firstLineChars="200"/>
                    <w:rPr>
                      <w:rFonts w:ascii="宋体" w:hAnsi="宋体" w:cs="宋体"/>
                      <w:szCs w:val="21"/>
                    </w:rPr>
                  </w:pPr>
                  <w:r>
                    <w:rPr>
                      <w:rFonts w:hint="eastAsia" w:ascii="宋体" w:hAnsi="宋体" w:cs="宋体"/>
                      <w:szCs w:val="21"/>
                    </w:rPr>
                    <w:t>处罚金额</w:t>
                  </w:r>
                </w:p>
              </w:tc>
            </w:tr>
            <w:tr w14:paraId="02D4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Align w:val="center"/>
                </w:tcPr>
                <w:p w14:paraId="7E2EAD47">
                  <w:pPr>
                    <w:spacing w:line="288" w:lineRule="auto"/>
                    <w:jc w:val="center"/>
                    <w:rPr>
                      <w:rFonts w:hint="eastAsia" w:ascii="宋体" w:hAnsi="宋体" w:eastAsia="宋体" w:cs="宋体"/>
                      <w:szCs w:val="21"/>
                      <w:lang w:eastAsia="zh-CN"/>
                    </w:rPr>
                  </w:pPr>
                  <w:r>
                    <w:rPr>
                      <w:rFonts w:hint="eastAsia" w:cs="宋体"/>
                      <w:szCs w:val="21"/>
                      <w:lang w:val="en-US" w:eastAsia="zh-CN"/>
                    </w:rPr>
                    <w:t>1</w:t>
                  </w:r>
                </w:p>
              </w:tc>
              <w:tc>
                <w:tcPr>
                  <w:tcW w:w="2655" w:type="dxa"/>
                  <w:vAlign w:val="center"/>
                </w:tcPr>
                <w:p w14:paraId="5F9B81D9">
                  <w:pPr>
                    <w:spacing w:line="240" w:lineRule="auto"/>
                    <w:ind w:firstLine="440" w:firstLineChars="200"/>
                    <w:rPr>
                      <w:rFonts w:ascii="宋体" w:hAnsi="宋体" w:cs="宋体"/>
                      <w:szCs w:val="21"/>
                    </w:rPr>
                  </w:pPr>
                  <w:r>
                    <w:rPr>
                      <w:rFonts w:hint="eastAsia" w:ascii="宋体" w:hAnsi="宋体" w:cs="宋体"/>
                      <w:szCs w:val="21"/>
                    </w:rPr>
                    <w:t>因</w:t>
                  </w:r>
                  <w:r>
                    <w:rPr>
                      <w:rFonts w:hint="eastAsia" w:cs="宋体"/>
                      <w:szCs w:val="21"/>
                      <w:lang w:val="en-US" w:eastAsia="zh-CN"/>
                    </w:rPr>
                    <w:t>供应商</w:t>
                  </w:r>
                  <w:r>
                    <w:rPr>
                      <w:rFonts w:hint="eastAsia" w:ascii="宋体" w:hAnsi="宋体" w:cs="宋体"/>
                      <w:szCs w:val="21"/>
                    </w:rPr>
                    <w:t>原因给采购人带来损失等其它违约的情况，包括：</w:t>
                  </w:r>
                </w:p>
                <w:p w14:paraId="7D43648F">
                  <w:pPr>
                    <w:spacing w:line="240" w:lineRule="auto"/>
                    <w:ind w:firstLine="440" w:firstLineChars="200"/>
                    <w:rPr>
                      <w:rFonts w:ascii="宋体" w:hAnsi="宋体" w:cs="宋体"/>
                      <w:szCs w:val="21"/>
                    </w:rPr>
                  </w:pPr>
                  <w:r>
                    <w:rPr>
                      <w:rFonts w:hint="eastAsia" w:ascii="宋体" w:hAnsi="宋体" w:cs="宋体"/>
                      <w:szCs w:val="21"/>
                    </w:rPr>
                    <w:t>1.常规巡检出现设备问题遗漏；</w:t>
                  </w:r>
                </w:p>
                <w:p w14:paraId="72A548B0">
                  <w:pPr>
                    <w:spacing w:line="240" w:lineRule="auto"/>
                    <w:ind w:firstLine="440" w:firstLineChars="200"/>
                    <w:rPr>
                      <w:rFonts w:ascii="宋体" w:hAnsi="宋体" w:cs="宋体"/>
                      <w:szCs w:val="21"/>
                    </w:rPr>
                  </w:pPr>
                  <w:r>
                    <w:rPr>
                      <w:rFonts w:hint="eastAsia" w:ascii="宋体" w:hAnsi="宋体" w:cs="宋体"/>
                      <w:szCs w:val="21"/>
                    </w:rPr>
                    <w:t>2.重要活动技术人员未按时到位；</w:t>
                  </w:r>
                </w:p>
                <w:p w14:paraId="3AD101CA">
                  <w:pPr>
                    <w:spacing w:line="240" w:lineRule="auto"/>
                    <w:ind w:firstLine="440" w:firstLineChars="200"/>
                    <w:rPr>
                      <w:rFonts w:ascii="宋体" w:hAnsi="宋体" w:cs="宋体"/>
                      <w:szCs w:val="21"/>
                    </w:rPr>
                  </w:pPr>
                  <w:r>
                    <w:rPr>
                      <w:rFonts w:hint="eastAsia" w:ascii="宋体" w:hAnsi="宋体" w:cs="宋体"/>
                      <w:szCs w:val="21"/>
                    </w:rPr>
                    <w:t>3.重要活动出现事故；</w:t>
                  </w:r>
                </w:p>
                <w:p w14:paraId="171AB1A3">
                  <w:pPr>
                    <w:spacing w:line="240" w:lineRule="auto"/>
                    <w:ind w:firstLine="440" w:firstLineChars="200"/>
                    <w:rPr>
                      <w:rFonts w:ascii="宋体" w:hAnsi="宋体" w:cs="宋体"/>
                      <w:szCs w:val="21"/>
                    </w:rPr>
                  </w:pPr>
                  <w:r>
                    <w:rPr>
                      <w:rFonts w:hint="eastAsia" w:ascii="宋体" w:hAnsi="宋体" w:cs="宋体"/>
                      <w:szCs w:val="21"/>
                    </w:rPr>
                    <w:t>4.</w:t>
                  </w:r>
                  <w:r>
                    <w:rPr>
                      <w:rFonts w:ascii="宋体" w:hAnsi="宋体" w:cs="宋体"/>
                      <w:szCs w:val="21"/>
                    </w:rPr>
                    <w:t>一套设备在多次活动中发生同类故障</w:t>
                  </w:r>
                </w:p>
              </w:tc>
              <w:tc>
                <w:tcPr>
                  <w:tcW w:w="1995" w:type="dxa"/>
                  <w:vAlign w:val="center"/>
                </w:tcPr>
                <w:p w14:paraId="492ED966">
                  <w:pPr>
                    <w:spacing w:line="288" w:lineRule="auto"/>
                    <w:jc w:val="center"/>
                    <w:rPr>
                      <w:rFonts w:ascii="宋体" w:hAnsi="宋体" w:cs="宋体"/>
                      <w:szCs w:val="21"/>
                    </w:rPr>
                  </w:pPr>
                  <w:r>
                    <w:rPr>
                      <w:rFonts w:hint="eastAsia" w:ascii="宋体" w:hAnsi="宋体" w:cs="宋体"/>
                      <w:szCs w:val="21"/>
                    </w:rPr>
                    <w:t>0.</w:t>
                  </w:r>
                  <w:r>
                    <w:rPr>
                      <w:rFonts w:hint="eastAsia" w:cs="宋体"/>
                      <w:szCs w:val="21"/>
                      <w:lang w:val="en-US" w:eastAsia="zh-CN"/>
                    </w:rPr>
                    <w:t>1</w:t>
                  </w:r>
                  <w:r>
                    <w:rPr>
                      <w:rFonts w:ascii="宋体" w:hAnsi="宋体" w:cs="宋体"/>
                      <w:szCs w:val="21"/>
                    </w:rPr>
                    <w:t>~</w:t>
                  </w:r>
                  <w:r>
                    <w:rPr>
                      <w:rFonts w:hint="eastAsia" w:cs="宋体"/>
                      <w:szCs w:val="21"/>
                      <w:lang w:val="en-US" w:eastAsia="zh-CN"/>
                    </w:rPr>
                    <w:t>0.5</w:t>
                  </w:r>
                  <w:r>
                    <w:rPr>
                      <w:rFonts w:hint="eastAsia" w:ascii="宋体" w:hAnsi="宋体" w:cs="宋体"/>
                      <w:szCs w:val="21"/>
                    </w:rPr>
                    <w:t>万元/次</w:t>
                  </w:r>
                </w:p>
              </w:tc>
            </w:tr>
            <w:tr w14:paraId="000EB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Align w:val="center"/>
                </w:tcPr>
                <w:p w14:paraId="7FFE3CB3">
                  <w:pPr>
                    <w:spacing w:line="288" w:lineRule="auto"/>
                    <w:jc w:val="center"/>
                    <w:rPr>
                      <w:rFonts w:hint="eastAsia" w:ascii="宋体" w:hAnsi="宋体" w:eastAsia="宋体" w:cs="宋体"/>
                      <w:szCs w:val="21"/>
                      <w:lang w:eastAsia="zh-CN"/>
                    </w:rPr>
                  </w:pPr>
                  <w:r>
                    <w:rPr>
                      <w:rFonts w:hint="eastAsia" w:cs="宋体"/>
                      <w:szCs w:val="21"/>
                      <w:lang w:val="en-US" w:eastAsia="zh-CN"/>
                    </w:rPr>
                    <w:t>2</w:t>
                  </w:r>
                </w:p>
              </w:tc>
              <w:tc>
                <w:tcPr>
                  <w:tcW w:w="2655" w:type="dxa"/>
                  <w:vAlign w:val="center"/>
                </w:tcPr>
                <w:p w14:paraId="3B99C478">
                  <w:pPr>
                    <w:spacing w:line="288" w:lineRule="auto"/>
                    <w:ind w:firstLine="440" w:firstLineChars="200"/>
                    <w:rPr>
                      <w:rFonts w:ascii="宋体" w:hAnsi="宋体" w:cs="宋体"/>
                      <w:szCs w:val="21"/>
                    </w:rPr>
                  </w:pPr>
                  <w:r>
                    <w:rPr>
                      <w:rFonts w:hint="eastAsia" w:ascii="宋体" w:hAnsi="宋体" w:cs="宋体"/>
                      <w:szCs w:val="21"/>
                    </w:rPr>
                    <w:t>违反保密要求，造成</w:t>
                  </w:r>
                  <w:r>
                    <w:rPr>
                      <w:rFonts w:hint="eastAsia" w:cs="宋体"/>
                      <w:szCs w:val="21"/>
                      <w:lang w:val="en-US" w:eastAsia="zh-CN"/>
                    </w:rPr>
                    <w:t>图书馆</w:t>
                  </w:r>
                  <w:r>
                    <w:rPr>
                      <w:rFonts w:ascii="宋体" w:hAnsi="宋体" w:cs="宋体"/>
                      <w:szCs w:val="21"/>
                    </w:rPr>
                    <w:t>重要活动和会议</w:t>
                  </w:r>
                  <w:r>
                    <w:rPr>
                      <w:rFonts w:hint="eastAsia" w:ascii="宋体" w:hAnsi="宋体" w:cs="宋体"/>
                      <w:szCs w:val="21"/>
                    </w:rPr>
                    <w:t>内容信息泄露等</w:t>
                  </w:r>
                </w:p>
              </w:tc>
              <w:tc>
                <w:tcPr>
                  <w:tcW w:w="1995" w:type="dxa"/>
                  <w:vAlign w:val="center"/>
                </w:tcPr>
                <w:p w14:paraId="2DA8C3DC">
                  <w:pPr>
                    <w:spacing w:line="288" w:lineRule="auto"/>
                    <w:jc w:val="center"/>
                    <w:rPr>
                      <w:rFonts w:ascii="宋体" w:hAnsi="宋体" w:cs="宋体"/>
                      <w:szCs w:val="21"/>
                    </w:rPr>
                  </w:pPr>
                  <w:r>
                    <w:rPr>
                      <w:rFonts w:ascii="宋体" w:hAnsi="宋体" w:cs="宋体"/>
                      <w:szCs w:val="21"/>
                    </w:rPr>
                    <w:t>0.</w:t>
                  </w:r>
                  <w:r>
                    <w:rPr>
                      <w:rFonts w:hint="eastAsia" w:cs="宋体"/>
                      <w:szCs w:val="21"/>
                      <w:lang w:val="en-US" w:eastAsia="zh-CN"/>
                    </w:rPr>
                    <w:t>5</w:t>
                  </w:r>
                  <w:r>
                    <w:rPr>
                      <w:rFonts w:ascii="宋体" w:hAnsi="宋体" w:cs="宋体"/>
                      <w:szCs w:val="21"/>
                    </w:rPr>
                    <w:t>~</w:t>
                  </w:r>
                  <w:r>
                    <w:rPr>
                      <w:rFonts w:hint="eastAsia" w:cs="宋体"/>
                      <w:szCs w:val="21"/>
                      <w:lang w:val="en-US" w:eastAsia="zh-CN"/>
                    </w:rPr>
                    <w:t>1</w:t>
                  </w:r>
                  <w:r>
                    <w:rPr>
                      <w:rFonts w:hint="eastAsia" w:ascii="宋体" w:hAnsi="宋体" w:cs="宋体"/>
                      <w:szCs w:val="21"/>
                    </w:rPr>
                    <w:t>万元/次</w:t>
                  </w:r>
                </w:p>
              </w:tc>
            </w:tr>
          </w:tbl>
          <w:p w14:paraId="0DDB4707">
            <w:pPr>
              <w:ind w:firstLine="442" w:firstLineChars="200"/>
              <w:rPr>
                <w:b/>
                <w:highlight w:val="yellow"/>
              </w:rPr>
            </w:pPr>
          </w:p>
        </w:tc>
      </w:tr>
      <w:tr w14:paraId="16A5F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trPr>
        <w:tc>
          <w:tcPr>
            <w:tcW w:w="330" w:type="pct"/>
            <w:vAlign w:val="center"/>
          </w:tcPr>
          <w:p w14:paraId="2BB0A4D3">
            <w:pPr>
              <w:jc w:val="center"/>
              <w:rPr>
                <w:rFonts w:hint="eastAsia" w:eastAsia="宋体"/>
                <w:bCs/>
                <w:lang w:eastAsia="zh-CN"/>
              </w:rPr>
            </w:pPr>
            <w:r>
              <w:rPr>
                <w:rFonts w:hint="eastAsia"/>
                <w:bCs/>
                <w:lang w:val="en-US" w:eastAsia="zh-CN"/>
              </w:rPr>
              <w:t>6</w:t>
            </w:r>
          </w:p>
        </w:tc>
        <w:tc>
          <w:tcPr>
            <w:tcW w:w="630" w:type="pct"/>
            <w:vAlign w:val="center"/>
          </w:tcPr>
          <w:p w14:paraId="7CF5B25E">
            <w:pPr>
              <w:rPr>
                <w:b/>
                <w:highlight w:val="yellow"/>
              </w:rPr>
            </w:pPr>
            <w:r>
              <w:rPr>
                <w:rFonts w:hint="eastAsia" w:asciiTheme="minorEastAsia" w:hAnsiTheme="minorEastAsia" w:eastAsiaTheme="minorEastAsia"/>
              </w:rPr>
              <w:t>▲维保服务要求</w:t>
            </w:r>
          </w:p>
        </w:tc>
        <w:tc>
          <w:tcPr>
            <w:tcW w:w="4038" w:type="pct"/>
            <w:vAlign w:val="center"/>
          </w:tcPr>
          <w:p w14:paraId="5FB005C6">
            <w:pPr>
              <w:keepNext w:val="0"/>
              <w:keepLines w:val="0"/>
              <w:pageBreakBefore w:val="0"/>
              <w:widowControl w:val="0"/>
              <w:kinsoku/>
              <w:wordWrap/>
              <w:overflowPunct/>
              <w:topLinePunct w:val="0"/>
              <w:autoSpaceDE/>
              <w:autoSpaceDN/>
              <w:bidi w:val="0"/>
              <w:adjustRightInd/>
              <w:snapToGrid/>
              <w:spacing w:line="300" w:lineRule="exact"/>
              <w:ind w:firstLine="440" w:firstLineChars="200"/>
              <w:textAlignment w:val="auto"/>
              <w:rPr>
                <w:rFonts w:hint="eastAsia" w:ascii="宋体" w:hAnsi="宋体" w:cs="宋体"/>
              </w:rPr>
            </w:pPr>
            <w:r>
              <w:rPr>
                <w:rFonts w:hint="eastAsia" w:asciiTheme="minorEastAsia" w:hAnsiTheme="minorEastAsia" w:eastAsiaTheme="minorEastAsia"/>
              </w:rPr>
              <w:t>▲</w:t>
            </w:r>
            <w:r>
              <w:rPr>
                <w:rFonts w:hint="eastAsia" w:ascii="宋体" w:hAnsi="宋体" w:cs="宋体"/>
              </w:rPr>
              <w:t>1.</w:t>
            </w:r>
            <w:r>
              <w:rPr>
                <w:rFonts w:hint="eastAsia" w:cs="宋体"/>
                <w:lang w:val="en-US" w:eastAsia="zh-CN"/>
              </w:rPr>
              <w:t>供应商</w:t>
            </w:r>
            <w:r>
              <w:rPr>
                <w:rFonts w:hint="eastAsia" w:ascii="宋体" w:hAnsi="宋体" w:cs="宋体"/>
              </w:rPr>
              <w:t>要健全并落实安全生产责任和管理规范规程，必须为维保人员购买人身意外伤害等商业保险，维保人员在履行本合同服务内容时发生的人身财产安全事故责任全部由</w:t>
            </w:r>
            <w:r>
              <w:rPr>
                <w:rFonts w:hint="eastAsia" w:cs="宋体"/>
                <w:lang w:val="en-US" w:eastAsia="zh-CN"/>
              </w:rPr>
              <w:t>供应商</w:t>
            </w:r>
            <w:r>
              <w:rPr>
                <w:rFonts w:hint="eastAsia" w:ascii="宋体" w:hAnsi="宋体" w:cs="宋体"/>
              </w:rPr>
              <w:t>承担。</w:t>
            </w:r>
          </w:p>
          <w:p w14:paraId="48312E7F">
            <w:pPr>
              <w:ind w:firstLine="440" w:firstLineChars="200"/>
              <w:rPr>
                <w:b/>
                <w:highlight w:val="yellow"/>
              </w:rPr>
            </w:pPr>
            <w:r>
              <w:rPr>
                <w:rFonts w:hint="eastAsia" w:ascii="宋体" w:hAnsi="宋体" w:cs="宋体"/>
              </w:rPr>
              <w:t>2.维修及维护保养工作结束后，</w:t>
            </w:r>
            <w:r>
              <w:rPr>
                <w:rFonts w:hint="eastAsia" w:cs="宋体"/>
                <w:lang w:val="en-US" w:eastAsia="zh-CN"/>
              </w:rPr>
              <w:t>供应商</w:t>
            </w:r>
            <w:r>
              <w:rPr>
                <w:rFonts w:hint="eastAsia" w:ascii="宋体" w:hAnsi="宋体" w:cs="宋体"/>
              </w:rPr>
              <w:t>应向采购人提交书面工作报告，详细记录事件原因及处理过程，以及在今后工作中应注意的问题。</w:t>
            </w:r>
          </w:p>
        </w:tc>
      </w:tr>
      <w:tr w14:paraId="2BF68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330" w:type="pct"/>
            <w:vAlign w:val="center"/>
          </w:tcPr>
          <w:p w14:paraId="58D07946">
            <w:pPr>
              <w:jc w:val="center"/>
              <w:rPr>
                <w:rFonts w:hint="eastAsia" w:eastAsia="宋体"/>
                <w:bCs/>
                <w:lang w:eastAsia="zh-CN"/>
              </w:rPr>
            </w:pPr>
            <w:r>
              <w:rPr>
                <w:rFonts w:hint="eastAsia"/>
                <w:bCs/>
                <w:lang w:val="en-US" w:eastAsia="zh-CN"/>
              </w:rPr>
              <w:t>7</w:t>
            </w:r>
          </w:p>
        </w:tc>
        <w:tc>
          <w:tcPr>
            <w:tcW w:w="630" w:type="pct"/>
            <w:vAlign w:val="center"/>
          </w:tcPr>
          <w:p w14:paraId="0CD84A6B">
            <w:pPr>
              <w:rPr>
                <w:b/>
                <w:highlight w:val="yellow"/>
              </w:rPr>
            </w:pPr>
            <w:r>
              <w:rPr>
                <w:rFonts w:hint="eastAsia" w:asciiTheme="minorEastAsia" w:hAnsiTheme="minorEastAsia" w:eastAsiaTheme="minorEastAsia"/>
              </w:rPr>
              <w:t>▲保密要求</w:t>
            </w:r>
          </w:p>
        </w:tc>
        <w:tc>
          <w:tcPr>
            <w:tcW w:w="4038" w:type="pct"/>
            <w:vAlign w:val="center"/>
          </w:tcPr>
          <w:p w14:paraId="2AF5A93D">
            <w:pPr>
              <w:keepNext w:val="0"/>
              <w:keepLines w:val="0"/>
              <w:pageBreakBefore w:val="0"/>
              <w:widowControl w:val="0"/>
              <w:kinsoku/>
              <w:wordWrap/>
              <w:overflowPunct/>
              <w:topLinePunct w:val="0"/>
              <w:autoSpaceDE/>
              <w:autoSpaceDN/>
              <w:bidi w:val="0"/>
              <w:adjustRightInd/>
              <w:snapToGrid/>
              <w:spacing w:line="300" w:lineRule="exact"/>
              <w:ind w:firstLine="440" w:firstLineChars="200"/>
              <w:textAlignment w:val="auto"/>
              <w:rPr>
                <w:b/>
                <w:bCs/>
                <w:highlight w:val="yellow"/>
              </w:rPr>
            </w:pPr>
            <w:r>
              <w:rPr>
                <w:rFonts w:hint="eastAsia" w:asciiTheme="minorEastAsia" w:hAnsiTheme="minorEastAsia" w:eastAsiaTheme="minorEastAsia"/>
              </w:rPr>
              <w:t>▲</w:t>
            </w:r>
            <w:r>
              <w:rPr>
                <w:rFonts w:hint="eastAsia" w:ascii="宋体" w:hAnsi="宋体" w:cs="宋体"/>
                <w:b/>
                <w:bCs/>
                <w:color w:val="FF0000"/>
              </w:rPr>
              <w:t>维保人员对参与保障的</w:t>
            </w:r>
            <w:r>
              <w:rPr>
                <w:rFonts w:hint="eastAsia" w:cs="宋体"/>
                <w:b/>
                <w:bCs/>
                <w:color w:val="FF0000"/>
                <w:lang w:val="en-US" w:eastAsia="zh-CN"/>
              </w:rPr>
              <w:t>图书馆</w:t>
            </w:r>
            <w:r>
              <w:rPr>
                <w:rFonts w:hint="eastAsia" w:ascii="宋体" w:hAnsi="宋体" w:cs="宋体"/>
                <w:b/>
                <w:bCs/>
                <w:color w:val="FF0000"/>
              </w:rPr>
              <w:t>重要活动和会议要严格保守秘密，不得向任何无关人员泄露相关内容信息。一旦泄露，由</w:t>
            </w:r>
            <w:r>
              <w:rPr>
                <w:rFonts w:hint="eastAsia" w:cs="宋体"/>
                <w:b/>
                <w:bCs/>
                <w:color w:val="FF0000"/>
                <w:lang w:val="en-US" w:eastAsia="zh-CN"/>
              </w:rPr>
              <w:t>供应商</w:t>
            </w:r>
            <w:r>
              <w:rPr>
                <w:rFonts w:hint="eastAsia" w:ascii="宋体" w:hAnsi="宋体" w:cs="宋体"/>
                <w:b/>
                <w:bCs/>
                <w:color w:val="FF0000"/>
              </w:rPr>
              <w:t>承担责任。要求</w:t>
            </w:r>
            <w:r>
              <w:rPr>
                <w:rFonts w:hint="eastAsia" w:cs="宋体"/>
                <w:b/>
                <w:bCs/>
                <w:color w:val="FF0000"/>
                <w:lang w:val="en-US" w:eastAsia="zh-CN"/>
              </w:rPr>
              <w:t>供应商</w:t>
            </w:r>
            <w:r>
              <w:rPr>
                <w:rFonts w:hint="eastAsia" w:ascii="宋体" w:hAnsi="宋体" w:cs="宋体"/>
                <w:b/>
                <w:bCs/>
                <w:color w:val="FF0000"/>
              </w:rPr>
              <w:t>提供保密承诺书并加盖</w:t>
            </w:r>
            <w:r>
              <w:rPr>
                <w:rFonts w:hint="eastAsia" w:cs="宋体"/>
                <w:b/>
                <w:bCs/>
                <w:color w:val="FF0000"/>
                <w:lang w:val="en-US" w:eastAsia="zh-CN"/>
              </w:rPr>
              <w:t>单位</w:t>
            </w:r>
            <w:r>
              <w:rPr>
                <w:rFonts w:hint="eastAsia" w:ascii="宋体" w:hAnsi="宋体" w:cs="宋体"/>
                <w:b/>
                <w:bCs/>
                <w:color w:val="FF0000"/>
              </w:rPr>
              <w:t>公章的扫描件作为证明材料，原件备查。（格式自拟）</w:t>
            </w:r>
          </w:p>
        </w:tc>
      </w:tr>
      <w:tr w14:paraId="6899F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330" w:type="pct"/>
            <w:vAlign w:val="center"/>
          </w:tcPr>
          <w:p w14:paraId="7037F97E">
            <w:pPr>
              <w:jc w:val="center"/>
              <w:rPr>
                <w:rFonts w:hint="eastAsia" w:eastAsia="宋体"/>
                <w:bCs/>
                <w:lang w:eastAsia="zh-CN"/>
              </w:rPr>
            </w:pPr>
            <w:r>
              <w:rPr>
                <w:rFonts w:hint="eastAsia"/>
                <w:bCs/>
                <w:lang w:val="en-US" w:eastAsia="zh-CN"/>
              </w:rPr>
              <w:t>8</w:t>
            </w:r>
          </w:p>
        </w:tc>
        <w:tc>
          <w:tcPr>
            <w:tcW w:w="630" w:type="pct"/>
            <w:vAlign w:val="center"/>
          </w:tcPr>
          <w:p w14:paraId="3D8EDFAD">
            <w:pPr>
              <w:rPr>
                <w:rFonts w:asciiTheme="minorEastAsia" w:hAnsiTheme="minorEastAsia" w:eastAsiaTheme="minorEastAsia"/>
              </w:rPr>
            </w:pPr>
            <w:r>
              <w:rPr>
                <w:rFonts w:hint="eastAsia" w:asciiTheme="minorEastAsia" w:hAnsiTheme="minorEastAsia" w:eastAsiaTheme="minorEastAsia"/>
              </w:rPr>
              <w:t>违约责任</w:t>
            </w:r>
          </w:p>
        </w:tc>
        <w:tc>
          <w:tcPr>
            <w:tcW w:w="4038" w:type="pct"/>
            <w:vAlign w:val="center"/>
          </w:tcPr>
          <w:p w14:paraId="19C92CC3">
            <w:pPr>
              <w:ind w:firstLine="440" w:firstLineChars="200"/>
              <w:rPr>
                <w:rFonts w:hint="eastAsia" w:ascii="宋体" w:hAnsi="宋体" w:cs="宋体"/>
              </w:rPr>
            </w:pPr>
            <w:r>
              <w:rPr>
                <w:rFonts w:hint="eastAsia" w:ascii="宋体" w:hAnsi="宋体" w:cs="宋体"/>
              </w:rPr>
              <w:t>1.合同生效后，</w:t>
            </w:r>
            <w:r>
              <w:rPr>
                <w:rFonts w:hint="eastAsia" w:cs="宋体"/>
                <w:lang w:val="en-US" w:eastAsia="zh-CN"/>
              </w:rPr>
              <w:t>供应商</w:t>
            </w:r>
            <w:r>
              <w:rPr>
                <w:rFonts w:hint="eastAsia" w:ascii="宋体" w:hAnsi="宋体" w:cs="宋体"/>
              </w:rPr>
              <w:t>逾期提供服务，采购人可向</w:t>
            </w:r>
            <w:r>
              <w:rPr>
                <w:rFonts w:hint="eastAsia" w:cs="宋体"/>
                <w:lang w:val="en-US" w:eastAsia="zh-CN"/>
              </w:rPr>
              <w:t>供应商</w:t>
            </w:r>
            <w:r>
              <w:rPr>
                <w:rFonts w:hint="eastAsia" w:ascii="宋体" w:hAnsi="宋体" w:cs="宋体"/>
              </w:rPr>
              <w:t>主张每日支付合同总价</w:t>
            </w:r>
            <w:r>
              <w:rPr>
                <w:rFonts w:hint="eastAsia" w:ascii="宋体" w:hAnsi="宋体" w:cs="宋体"/>
                <w:b/>
                <w:bCs/>
              </w:rPr>
              <w:t>千分之三</w:t>
            </w:r>
            <w:r>
              <w:rPr>
                <w:rFonts w:hint="eastAsia" w:ascii="宋体" w:hAnsi="宋体" w:cs="宋体"/>
              </w:rPr>
              <w:t>的违约金。</w:t>
            </w:r>
            <w:r>
              <w:rPr>
                <w:rFonts w:hint="eastAsia" w:cs="宋体"/>
                <w:lang w:eastAsia="zh-CN"/>
              </w:rPr>
              <w:t>供应商</w:t>
            </w:r>
            <w:r>
              <w:rPr>
                <w:rFonts w:hint="eastAsia" w:ascii="宋体" w:hAnsi="宋体" w:cs="宋体"/>
              </w:rPr>
              <w:t>所交付的服务不符合同约定标准的，采购人有权拒绝。</w:t>
            </w:r>
            <w:r>
              <w:rPr>
                <w:rFonts w:hint="eastAsia" w:cs="宋体"/>
                <w:lang w:eastAsia="zh-CN"/>
              </w:rPr>
              <w:t>供应商</w:t>
            </w:r>
            <w:r>
              <w:rPr>
                <w:rFonts w:hint="eastAsia" w:ascii="宋体" w:hAnsi="宋体" w:cs="宋体"/>
              </w:rPr>
              <w:t>不能依约提供技术服务或单方终止合同，采购人可向</w:t>
            </w:r>
            <w:r>
              <w:rPr>
                <w:rFonts w:hint="eastAsia" w:cs="宋体"/>
                <w:lang w:eastAsia="zh-CN"/>
              </w:rPr>
              <w:t>供应商</w:t>
            </w:r>
            <w:r>
              <w:rPr>
                <w:rFonts w:hint="eastAsia" w:ascii="宋体" w:hAnsi="宋体" w:cs="宋体"/>
              </w:rPr>
              <w:t>主张不超过合同总价</w:t>
            </w:r>
            <w:r>
              <w:rPr>
                <w:rFonts w:hint="eastAsia" w:ascii="宋体" w:hAnsi="宋体" w:cs="宋体"/>
                <w:b/>
                <w:bCs/>
              </w:rPr>
              <w:t>百分之三十</w:t>
            </w:r>
            <w:r>
              <w:rPr>
                <w:rFonts w:hint="eastAsia" w:ascii="宋体" w:hAnsi="宋体" w:cs="宋体"/>
              </w:rPr>
              <w:t>的违约金并承担相应的违约责任。</w:t>
            </w:r>
          </w:p>
          <w:p w14:paraId="0E28E482">
            <w:pPr>
              <w:ind w:firstLine="440" w:firstLineChars="200"/>
              <w:rPr>
                <w:rFonts w:asciiTheme="minorEastAsia" w:hAnsiTheme="minorEastAsia" w:eastAsiaTheme="minorEastAsia"/>
              </w:rPr>
            </w:pPr>
            <w:r>
              <w:rPr>
                <w:rFonts w:hint="eastAsia" w:ascii="宋体" w:hAnsi="宋体" w:cs="宋体"/>
              </w:rPr>
              <w:t>2.</w:t>
            </w:r>
            <w:r>
              <w:rPr>
                <w:rFonts w:hint="eastAsia" w:cs="宋体"/>
                <w:lang w:eastAsia="zh-CN"/>
              </w:rPr>
              <w:t>供应商</w:t>
            </w:r>
            <w:r>
              <w:rPr>
                <w:rFonts w:hint="eastAsia" w:ascii="宋体" w:hAnsi="宋体" w:cs="宋体"/>
              </w:rPr>
              <w:t>交付的服务存在采购人验收人员在验收时无法肉眼现场发现的质量问题，包括但不限于产品技术质量问题、使用后才能发现的问题、专业仪器检测才能发现的问题、假冒产品经原厂或专业部门检测后发现的问题等，采购人有权在质保期内向</w:t>
            </w:r>
            <w:r>
              <w:rPr>
                <w:rFonts w:hint="eastAsia" w:cs="宋体"/>
                <w:lang w:eastAsia="zh-CN"/>
              </w:rPr>
              <w:t>供应商</w:t>
            </w:r>
            <w:r>
              <w:rPr>
                <w:rFonts w:hint="eastAsia" w:ascii="宋体" w:hAnsi="宋体" w:cs="宋体"/>
              </w:rPr>
              <w:t>主张退货或换货，并可向</w:t>
            </w:r>
            <w:r>
              <w:rPr>
                <w:rFonts w:hint="eastAsia" w:cs="宋体"/>
                <w:lang w:eastAsia="zh-CN"/>
              </w:rPr>
              <w:t>供应商</w:t>
            </w:r>
            <w:r>
              <w:rPr>
                <w:rFonts w:hint="eastAsia" w:ascii="宋体" w:hAnsi="宋体" w:cs="宋体"/>
              </w:rPr>
              <w:t>主张不超过合同总价</w:t>
            </w:r>
            <w:r>
              <w:rPr>
                <w:rFonts w:hint="eastAsia" w:ascii="宋体" w:hAnsi="宋体" w:cs="宋体"/>
                <w:b/>
                <w:bCs/>
              </w:rPr>
              <w:t>百分之三十</w:t>
            </w:r>
            <w:r>
              <w:rPr>
                <w:rFonts w:hint="eastAsia" w:ascii="宋体" w:hAnsi="宋体" w:cs="宋体"/>
              </w:rPr>
              <w:t>的违约金并承担相应的违约责任。</w:t>
            </w:r>
          </w:p>
        </w:tc>
      </w:tr>
      <w:tr w14:paraId="4FD2C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8" w:hRule="atLeast"/>
        </w:trPr>
        <w:tc>
          <w:tcPr>
            <w:tcW w:w="330" w:type="pct"/>
            <w:vAlign w:val="center"/>
          </w:tcPr>
          <w:p w14:paraId="3CE1A24B">
            <w:pPr>
              <w:jc w:val="center"/>
              <w:rPr>
                <w:rFonts w:hint="eastAsia" w:eastAsia="宋体"/>
                <w:bCs/>
                <w:lang w:eastAsia="zh-CN"/>
              </w:rPr>
            </w:pPr>
            <w:r>
              <w:rPr>
                <w:rFonts w:hint="eastAsia"/>
                <w:bCs/>
                <w:lang w:val="en-US" w:eastAsia="zh-CN"/>
              </w:rPr>
              <w:t>9</w:t>
            </w:r>
          </w:p>
        </w:tc>
        <w:tc>
          <w:tcPr>
            <w:tcW w:w="630" w:type="pct"/>
            <w:vAlign w:val="center"/>
          </w:tcPr>
          <w:p w14:paraId="442E4D56">
            <w:pPr>
              <w:rPr>
                <w:rFonts w:asciiTheme="minorEastAsia" w:hAnsiTheme="minorEastAsia" w:eastAsiaTheme="minorEastAsia"/>
              </w:rPr>
            </w:pPr>
            <w:r>
              <w:rPr>
                <w:rFonts w:hint="eastAsia" w:asciiTheme="minorEastAsia" w:hAnsiTheme="minorEastAsia" w:eastAsiaTheme="minorEastAsia"/>
              </w:rPr>
              <w:t>知识产权</w:t>
            </w:r>
          </w:p>
        </w:tc>
        <w:tc>
          <w:tcPr>
            <w:tcW w:w="4038" w:type="pct"/>
            <w:vAlign w:val="center"/>
          </w:tcPr>
          <w:p w14:paraId="3DAF67E5">
            <w:pPr>
              <w:ind w:firstLine="440" w:firstLineChars="200"/>
              <w:rPr>
                <w:rFonts w:hint="eastAsia" w:ascii="宋体" w:hAnsi="宋体" w:cs="宋体"/>
              </w:rPr>
            </w:pPr>
            <w:r>
              <w:rPr>
                <w:rFonts w:hint="eastAsia" w:ascii="宋体" w:hAnsi="宋体" w:cs="宋体"/>
              </w:rPr>
              <w:t>1.</w:t>
            </w:r>
            <w:r>
              <w:rPr>
                <w:rFonts w:hint="eastAsia" w:cs="宋体"/>
                <w:lang w:eastAsia="zh-CN"/>
              </w:rPr>
              <w:t>供应商</w:t>
            </w:r>
            <w:r>
              <w:rPr>
                <w:rFonts w:hint="eastAsia" w:ascii="宋体" w:hAnsi="宋体" w:cs="宋体"/>
              </w:rPr>
              <w:t>在项目实施过程中不得侵犯第三人知识产权以及其他权益，否则，</w:t>
            </w:r>
            <w:r>
              <w:rPr>
                <w:rFonts w:hint="eastAsia" w:cs="宋体"/>
                <w:lang w:eastAsia="zh-CN"/>
              </w:rPr>
              <w:t>供应商</w:t>
            </w:r>
            <w:r>
              <w:rPr>
                <w:rFonts w:hint="eastAsia" w:ascii="宋体" w:hAnsi="宋体" w:cs="宋体"/>
              </w:rPr>
              <w:t>应赔偿采购人因此遭受的一切损失（包括但不限于赔偿金、违约金、律师费、调查取证费、差旅费等）。需要使用第三人知识产权的，</w:t>
            </w:r>
            <w:r>
              <w:rPr>
                <w:rFonts w:hint="eastAsia" w:cs="宋体"/>
                <w:lang w:eastAsia="zh-CN"/>
              </w:rPr>
              <w:t>供应商</w:t>
            </w:r>
            <w:r>
              <w:rPr>
                <w:rFonts w:hint="eastAsia" w:ascii="宋体" w:hAnsi="宋体" w:cs="宋体"/>
              </w:rPr>
              <w:t>应取得权利人许可或授权并由</w:t>
            </w:r>
            <w:r>
              <w:rPr>
                <w:rFonts w:hint="eastAsia" w:cs="宋体"/>
                <w:lang w:eastAsia="zh-CN"/>
              </w:rPr>
              <w:t>供应商</w:t>
            </w:r>
            <w:r>
              <w:rPr>
                <w:rFonts w:hint="eastAsia" w:ascii="宋体" w:hAnsi="宋体" w:cs="宋体"/>
              </w:rPr>
              <w:t>承担费用。</w:t>
            </w:r>
          </w:p>
          <w:p w14:paraId="0483EB49">
            <w:pPr>
              <w:ind w:firstLine="440" w:firstLineChars="200"/>
              <w:rPr>
                <w:rFonts w:hint="eastAsia" w:ascii="宋体" w:hAnsi="宋体" w:cs="宋体"/>
              </w:rPr>
            </w:pPr>
            <w:r>
              <w:rPr>
                <w:rFonts w:hint="eastAsia" w:ascii="宋体" w:hAnsi="宋体" w:cs="宋体"/>
              </w:rPr>
              <w:t>2.除第三人依法享有知识产权的除外，</w:t>
            </w:r>
            <w:r>
              <w:rPr>
                <w:rFonts w:hint="eastAsia" w:cs="宋体"/>
                <w:lang w:eastAsia="zh-CN"/>
              </w:rPr>
              <w:t>供应商</w:t>
            </w:r>
            <w:r>
              <w:rPr>
                <w:rFonts w:hint="eastAsia" w:ascii="宋体" w:hAnsi="宋体" w:cs="宋体"/>
              </w:rPr>
              <w:t>实施本项目所形成成果的知识产品归采购人所有，未经采购人许可，</w:t>
            </w:r>
            <w:r>
              <w:rPr>
                <w:rFonts w:hint="eastAsia" w:cs="宋体"/>
                <w:lang w:eastAsia="zh-CN"/>
              </w:rPr>
              <w:t>供应商</w:t>
            </w:r>
            <w:r>
              <w:rPr>
                <w:rFonts w:hint="eastAsia" w:ascii="宋体" w:hAnsi="宋体" w:cs="宋体"/>
              </w:rPr>
              <w:t>不得随意使用。</w:t>
            </w:r>
          </w:p>
          <w:p w14:paraId="1D50F96B">
            <w:pPr>
              <w:ind w:firstLine="440" w:firstLineChars="200"/>
              <w:rPr>
                <w:b/>
                <w:highlight w:val="yellow"/>
              </w:rPr>
            </w:pPr>
            <w:r>
              <w:rPr>
                <w:rFonts w:hint="eastAsia" w:ascii="宋体" w:hAnsi="宋体" w:cs="宋体"/>
              </w:rPr>
              <w:t>3.</w:t>
            </w:r>
            <w:r>
              <w:rPr>
                <w:rFonts w:hint="eastAsia" w:cs="宋体"/>
                <w:lang w:val="en-US" w:eastAsia="zh-CN"/>
              </w:rPr>
              <w:t>图书馆</w:t>
            </w:r>
            <w:r>
              <w:rPr>
                <w:rFonts w:hint="eastAsia" w:ascii="宋体" w:hAnsi="宋体" w:cs="宋体"/>
              </w:rPr>
              <w:t>发布的图像、照片、会议内容等，未经采购人同意，维保人员均不得拷贝、拍照、转发私自使用。</w:t>
            </w:r>
          </w:p>
        </w:tc>
      </w:tr>
      <w:tr w14:paraId="722C7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trPr>
        <w:tc>
          <w:tcPr>
            <w:tcW w:w="330" w:type="pct"/>
            <w:vAlign w:val="center"/>
          </w:tcPr>
          <w:p w14:paraId="2322F5C6">
            <w:pPr>
              <w:jc w:val="center"/>
              <w:rPr>
                <w:rFonts w:hint="eastAsia" w:eastAsia="宋体"/>
                <w:bCs/>
                <w:lang w:eastAsia="zh-CN"/>
              </w:rPr>
            </w:pPr>
            <w:r>
              <w:rPr>
                <w:rFonts w:hint="eastAsia"/>
                <w:bCs/>
              </w:rPr>
              <w:t>1</w:t>
            </w:r>
            <w:r>
              <w:rPr>
                <w:rFonts w:hint="eastAsia"/>
                <w:bCs/>
                <w:lang w:val="en-US" w:eastAsia="zh-CN"/>
              </w:rPr>
              <w:t>0</w:t>
            </w:r>
          </w:p>
        </w:tc>
        <w:tc>
          <w:tcPr>
            <w:tcW w:w="630" w:type="pct"/>
            <w:vAlign w:val="center"/>
          </w:tcPr>
          <w:p w14:paraId="14A75576">
            <w:pPr>
              <w:rPr>
                <w:b/>
                <w:highlight w:val="yellow"/>
              </w:rPr>
            </w:pPr>
            <w:r>
              <w:rPr>
                <w:rFonts w:hint="eastAsia" w:asciiTheme="minorEastAsia" w:hAnsiTheme="minorEastAsia" w:eastAsiaTheme="minorEastAsia"/>
              </w:rPr>
              <w:t>合同解除</w:t>
            </w:r>
          </w:p>
        </w:tc>
        <w:tc>
          <w:tcPr>
            <w:tcW w:w="4038" w:type="pct"/>
            <w:vAlign w:val="center"/>
          </w:tcPr>
          <w:p w14:paraId="703E1CB3">
            <w:pPr>
              <w:ind w:firstLine="440" w:firstLineChars="200"/>
              <w:rPr>
                <w:rFonts w:hint="eastAsia" w:ascii="宋体" w:hAnsi="宋体" w:cs="宋体"/>
              </w:rPr>
            </w:pPr>
            <w:r>
              <w:rPr>
                <w:rFonts w:hint="eastAsia" w:ascii="宋体" w:hAnsi="宋体" w:cs="宋体"/>
              </w:rPr>
              <w:t>1.因不可抗力致使不能实现合同目的；</w:t>
            </w:r>
          </w:p>
          <w:p w14:paraId="5AA4CEF6">
            <w:pPr>
              <w:ind w:firstLine="440" w:firstLineChars="200"/>
              <w:rPr>
                <w:rFonts w:hint="eastAsia" w:ascii="宋体" w:hAnsi="宋体" w:cs="宋体"/>
              </w:rPr>
            </w:pPr>
            <w:r>
              <w:rPr>
                <w:rFonts w:hint="eastAsia" w:ascii="宋体" w:hAnsi="宋体" w:cs="宋体"/>
              </w:rPr>
              <w:t>2.由于</w:t>
            </w:r>
            <w:r>
              <w:rPr>
                <w:rFonts w:hint="eastAsia" w:cs="宋体"/>
                <w:lang w:eastAsia="zh-CN"/>
              </w:rPr>
              <w:t>供应商</w:t>
            </w:r>
            <w:r>
              <w:rPr>
                <w:rFonts w:hint="eastAsia" w:ascii="宋体" w:hAnsi="宋体" w:cs="宋体"/>
              </w:rPr>
              <w:t>的原因未能在本合同约定的交货期或工期交货或移交的，逾期超过15个日历日仍不能交货或移交的，或</w:t>
            </w:r>
            <w:r>
              <w:rPr>
                <w:rFonts w:hint="eastAsia" w:cs="宋体"/>
                <w:lang w:eastAsia="zh-CN"/>
              </w:rPr>
              <w:t>供应商</w:t>
            </w:r>
            <w:r>
              <w:rPr>
                <w:rFonts w:hint="eastAsia" w:ascii="宋体" w:hAnsi="宋体" w:cs="宋体"/>
              </w:rPr>
              <w:t>所交付的产品品牌、型号、规格、质量不符合同规定标准的，并经过15个日历日整改仍不达标的，采购人有权单方解除合同并要求</w:t>
            </w:r>
            <w:r>
              <w:rPr>
                <w:rFonts w:hint="eastAsia" w:cs="宋体"/>
                <w:lang w:eastAsia="zh-CN"/>
              </w:rPr>
              <w:t>供应商</w:t>
            </w:r>
            <w:r>
              <w:rPr>
                <w:rFonts w:hint="eastAsia" w:ascii="宋体" w:hAnsi="宋体" w:cs="宋体"/>
              </w:rPr>
              <w:t>承担相应的违约责任，同时赔偿由此给采购人造成的其他经济损失；</w:t>
            </w:r>
          </w:p>
          <w:p w14:paraId="718350B3">
            <w:pPr>
              <w:ind w:firstLine="440" w:firstLineChars="200"/>
              <w:rPr>
                <w:b/>
                <w:highlight w:val="yellow"/>
              </w:rPr>
            </w:pPr>
            <w:r>
              <w:rPr>
                <w:rFonts w:hint="eastAsia" w:ascii="宋体" w:hAnsi="宋体" w:cs="宋体"/>
              </w:rPr>
              <w:t>3.法律规定的其他情形。</w:t>
            </w:r>
          </w:p>
        </w:tc>
      </w:tr>
      <w:tr w14:paraId="11D14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330" w:type="pct"/>
            <w:vAlign w:val="center"/>
          </w:tcPr>
          <w:p w14:paraId="2C2AEB4D">
            <w:pPr>
              <w:jc w:val="center"/>
              <w:rPr>
                <w:rFonts w:hint="eastAsia" w:eastAsia="宋体"/>
                <w:bCs/>
                <w:lang w:eastAsia="zh-CN"/>
              </w:rPr>
            </w:pPr>
            <w:r>
              <w:rPr>
                <w:rFonts w:hint="eastAsia"/>
                <w:bCs/>
              </w:rPr>
              <w:t>1</w:t>
            </w:r>
            <w:r>
              <w:rPr>
                <w:rFonts w:hint="eastAsia"/>
                <w:bCs/>
                <w:lang w:val="en-US" w:eastAsia="zh-CN"/>
              </w:rPr>
              <w:t>1</w:t>
            </w:r>
          </w:p>
        </w:tc>
        <w:tc>
          <w:tcPr>
            <w:tcW w:w="630" w:type="pct"/>
            <w:vAlign w:val="center"/>
          </w:tcPr>
          <w:p w14:paraId="36953D6E">
            <w:pPr>
              <w:rPr>
                <w:b/>
                <w:highlight w:val="yellow"/>
              </w:rPr>
            </w:pPr>
            <w:r>
              <w:rPr>
                <w:rFonts w:hint="eastAsia" w:asciiTheme="minorEastAsia" w:hAnsiTheme="minorEastAsia" w:eastAsiaTheme="minorEastAsia"/>
              </w:rPr>
              <w:t>争议的解决</w:t>
            </w:r>
          </w:p>
        </w:tc>
        <w:tc>
          <w:tcPr>
            <w:tcW w:w="4038" w:type="pct"/>
            <w:vAlign w:val="center"/>
          </w:tcPr>
          <w:p w14:paraId="56CF025F">
            <w:pPr>
              <w:ind w:firstLine="440" w:firstLineChars="200"/>
              <w:rPr>
                <w:b/>
                <w:highlight w:val="yellow"/>
              </w:rPr>
            </w:pPr>
            <w:r>
              <w:rPr>
                <w:rFonts w:hint="eastAsia" w:ascii="宋体" w:hAnsi="宋体" w:cs="宋体"/>
              </w:rPr>
              <w:t>凡因本协议引起的或与本协议有关的任何争议，由双方友好协商解决。协商不成时，双方均有权向深圳市</w:t>
            </w:r>
            <w:r>
              <w:rPr>
                <w:rFonts w:hint="eastAsia" w:cs="宋体"/>
                <w:lang w:val="en-US" w:eastAsia="zh-CN"/>
              </w:rPr>
              <w:t>福田</w:t>
            </w:r>
            <w:r>
              <w:rPr>
                <w:rFonts w:hint="eastAsia" w:ascii="宋体" w:hAnsi="宋体" w:cs="宋体"/>
              </w:rPr>
              <w:t>区人民法院提起诉讼。</w:t>
            </w:r>
          </w:p>
        </w:tc>
      </w:tr>
    </w:tbl>
    <w:p w14:paraId="493983F8">
      <w:pPr>
        <w:pStyle w:val="9"/>
        <w:tabs>
          <w:tab w:val="left" w:pos="540"/>
        </w:tabs>
        <w:adjustRightInd w:val="0"/>
        <w:snapToGrid w:val="0"/>
        <w:spacing w:line="360" w:lineRule="auto"/>
        <w:rPr>
          <w:rFonts w:hint="eastAsia" w:hAnsi="宋体" w:cs="宋体"/>
          <w:sz w:val="22"/>
          <w:szCs w:val="22"/>
        </w:rPr>
      </w:pPr>
    </w:p>
    <w:p w14:paraId="58CD1DBA">
      <w:pPr>
        <w:pStyle w:val="9"/>
        <w:tabs>
          <w:tab w:val="left" w:pos="540"/>
        </w:tabs>
        <w:adjustRightInd w:val="0"/>
        <w:snapToGrid w:val="0"/>
        <w:spacing w:line="360" w:lineRule="auto"/>
        <w:ind w:left="420"/>
        <w:outlineLvl w:val="1"/>
        <w:rPr>
          <w:rFonts w:hAnsi="宋体" w:cs="宋体"/>
          <w:b/>
          <w:sz w:val="22"/>
          <w:szCs w:val="22"/>
        </w:rPr>
      </w:pPr>
      <w:r>
        <w:rPr>
          <w:rFonts w:hint="eastAsia" w:hAnsi="宋体" w:cs="宋体"/>
          <w:b/>
          <w:sz w:val="22"/>
          <w:szCs w:val="22"/>
          <w:highlight w:val="none"/>
          <w:shd w:val="clear" w:color="auto" w:fill="auto"/>
          <w:lang w:val="en-US" w:eastAsia="zh-CN"/>
        </w:rPr>
        <w:t>五</w:t>
      </w:r>
      <w:r>
        <w:rPr>
          <w:rFonts w:hint="eastAsia" w:hAnsi="宋体" w:cs="宋体"/>
          <w:b/>
          <w:sz w:val="22"/>
          <w:szCs w:val="22"/>
          <w:highlight w:val="none"/>
          <w:shd w:val="clear" w:color="auto" w:fill="auto"/>
        </w:rPr>
        <w:t>、</w:t>
      </w:r>
      <w:r>
        <w:rPr>
          <w:rFonts w:hint="eastAsia" w:hAnsi="宋体" w:cs="宋体"/>
          <w:b/>
          <w:sz w:val="22"/>
          <w:szCs w:val="22"/>
        </w:rPr>
        <w:t>合同计价方式</w:t>
      </w:r>
    </w:p>
    <w:p w14:paraId="1F62DCED">
      <w:pPr>
        <w:shd w:val="clear" w:color="auto" w:fill="FFFFFF"/>
        <w:spacing w:line="276" w:lineRule="auto"/>
        <w:ind w:firstLine="440" w:firstLineChars="200"/>
        <w:rPr>
          <w:sz w:val="22"/>
          <w:szCs w:val="22"/>
          <w:lang w:eastAsia="zh-CN"/>
        </w:rPr>
      </w:pPr>
      <w:r>
        <w:rPr>
          <w:rFonts w:hint="eastAsia"/>
          <w:sz w:val="22"/>
          <w:szCs w:val="22"/>
          <w:lang w:eastAsia="zh-CN"/>
        </w:rPr>
        <w:t>总价包干合同。</w:t>
      </w:r>
    </w:p>
    <w:p w14:paraId="3E7A41E2">
      <w:pPr>
        <w:pStyle w:val="9"/>
        <w:tabs>
          <w:tab w:val="left" w:pos="540"/>
        </w:tabs>
        <w:adjustRightInd w:val="0"/>
        <w:snapToGrid w:val="0"/>
        <w:spacing w:line="360" w:lineRule="auto"/>
        <w:ind w:left="420"/>
        <w:outlineLvl w:val="1"/>
        <w:rPr>
          <w:rFonts w:hAnsi="宋体" w:cs="宋体"/>
          <w:b/>
          <w:sz w:val="22"/>
          <w:szCs w:val="22"/>
          <w:highlight w:val="none"/>
        </w:rPr>
      </w:pPr>
      <w:r>
        <w:rPr>
          <w:rFonts w:hint="eastAsia" w:hAnsi="宋体" w:cs="宋体"/>
          <w:b/>
          <w:sz w:val="22"/>
          <w:szCs w:val="22"/>
          <w:highlight w:val="none"/>
          <w:lang w:val="en-US" w:eastAsia="zh-CN"/>
        </w:rPr>
        <w:t>六</w:t>
      </w:r>
      <w:r>
        <w:rPr>
          <w:rFonts w:hint="eastAsia" w:hAnsi="宋体" w:cs="宋体"/>
          <w:b/>
          <w:sz w:val="22"/>
          <w:szCs w:val="22"/>
          <w:highlight w:val="none"/>
        </w:rPr>
        <w:t>、报价要求</w:t>
      </w:r>
    </w:p>
    <w:p w14:paraId="428EB14E">
      <w:pPr>
        <w:shd w:val="clear" w:color="auto" w:fill="FFFFFF"/>
        <w:adjustRightInd w:val="0"/>
        <w:spacing w:line="276" w:lineRule="auto"/>
        <w:ind w:firstLine="440" w:firstLineChars="200"/>
        <w:rPr>
          <w:rFonts w:hint="eastAsia"/>
          <w:sz w:val="22"/>
          <w:szCs w:val="22"/>
          <w:lang w:eastAsia="zh-CN"/>
        </w:rPr>
      </w:pPr>
      <w:r>
        <w:rPr>
          <w:rFonts w:hint="eastAsia"/>
          <w:sz w:val="22"/>
          <w:szCs w:val="22"/>
          <w:lang w:eastAsia="zh-CN"/>
        </w:rPr>
        <w:t>（1）供应商应根据本企业的成本自行决定报价，但不得以低于其企业成本的报价</w:t>
      </w:r>
      <w:r>
        <w:rPr>
          <w:rFonts w:hint="eastAsia"/>
          <w:sz w:val="22"/>
          <w:szCs w:val="22"/>
          <w:lang w:val="en-US" w:eastAsia="zh-CN"/>
        </w:rPr>
        <w:t>响应</w:t>
      </w:r>
      <w:r>
        <w:rPr>
          <w:rFonts w:hint="eastAsia"/>
          <w:sz w:val="22"/>
          <w:szCs w:val="22"/>
          <w:lang w:eastAsia="zh-CN"/>
        </w:rPr>
        <w:t>；</w:t>
      </w:r>
      <w:r>
        <w:rPr>
          <w:rFonts w:hint="eastAsia"/>
          <w:sz w:val="22"/>
          <w:szCs w:val="22"/>
          <w:lang w:val="en-US" w:eastAsia="zh-CN"/>
        </w:rPr>
        <w:t>评审</w:t>
      </w:r>
      <w:r>
        <w:rPr>
          <w:rFonts w:hint="eastAsia"/>
          <w:sz w:val="22"/>
          <w:szCs w:val="22"/>
          <w:lang w:eastAsia="zh-CN"/>
        </w:rPr>
        <w:t>时，</w:t>
      </w:r>
      <w:r>
        <w:rPr>
          <w:rFonts w:hint="eastAsia"/>
          <w:sz w:val="22"/>
          <w:szCs w:val="22"/>
          <w:lang w:val="en-US" w:eastAsia="zh-CN"/>
        </w:rPr>
        <w:t>评审</w:t>
      </w:r>
      <w:r>
        <w:rPr>
          <w:rFonts w:hint="eastAsia"/>
          <w:sz w:val="22"/>
          <w:szCs w:val="22"/>
          <w:lang w:eastAsia="zh-CN"/>
        </w:rPr>
        <w:t>委员会认为</w:t>
      </w:r>
      <w:r>
        <w:rPr>
          <w:rFonts w:hint="eastAsia"/>
          <w:sz w:val="22"/>
          <w:szCs w:val="22"/>
          <w:lang w:val="en-US" w:eastAsia="zh-CN"/>
        </w:rPr>
        <w:t>某一</w:t>
      </w:r>
      <w:r>
        <w:rPr>
          <w:rFonts w:hint="eastAsia"/>
          <w:sz w:val="22"/>
          <w:szCs w:val="22"/>
          <w:lang w:eastAsia="zh-CN"/>
        </w:rPr>
        <w:t>供应商的报价明显低于其他通过符合性审查供应商的报价，有可能影响咨询质量或者不能诚信履约的，应当要求其在</w:t>
      </w:r>
      <w:r>
        <w:rPr>
          <w:rFonts w:hint="eastAsia"/>
          <w:sz w:val="22"/>
          <w:szCs w:val="22"/>
          <w:lang w:val="en-US" w:eastAsia="zh-CN"/>
        </w:rPr>
        <w:t>评审</w:t>
      </w:r>
      <w:r>
        <w:rPr>
          <w:rFonts w:hint="eastAsia"/>
          <w:sz w:val="22"/>
          <w:szCs w:val="22"/>
          <w:lang w:eastAsia="zh-CN"/>
        </w:rPr>
        <w:t>现场合理的时间内提供书面说明，必要时提交相关证明材料；供应商不能证明其报价合理性的，评审委员会应当将其作为无效</w:t>
      </w:r>
      <w:r>
        <w:rPr>
          <w:rFonts w:hint="eastAsia"/>
          <w:sz w:val="22"/>
          <w:szCs w:val="22"/>
          <w:lang w:val="en-US" w:eastAsia="zh-CN"/>
        </w:rPr>
        <w:t>响应</w:t>
      </w:r>
      <w:r>
        <w:rPr>
          <w:rFonts w:hint="eastAsia"/>
          <w:sz w:val="22"/>
          <w:szCs w:val="22"/>
          <w:lang w:eastAsia="zh-CN"/>
        </w:rPr>
        <w:t>处理。</w:t>
      </w:r>
    </w:p>
    <w:p w14:paraId="1635075A">
      <w:pPr>
        <w:shd w:val="clear" w:color="auto" w:fill="FFFFFF"/>
        <w:adjustRightInd w:val="0"/>
        <w:spacing w:line="276" w:lineRule="auto"/>
        <w:ind w:firstLine="440" w:firstLineChars="200"/>
        <w:rPr>
          <w:rFonts w:hint="eastAsia"/>
          <w:sz w:val="22"/>
          <w:szCs w:val="22"/>
          <w:lang w:eastAsia="zh-CN"/>
        </w:rPr>
      </w:pPr>
      <w:r>
        <w:rPr>
          <w:rFonts w:hint="eastAsia"/>
          <w:sz w:val="22"/>
          <w:szCs w:val="22"/>
          <w:lang w:eastAsia="zh-CN"/>
        </w:rPr>
        <w:t>（2）供应商的响应报价，应是本项目招标范围和采购文件及合同条款上所列的各项内容中所述的全部，不得以任何理由予以重复，并以供应商在响应文件中提出的综合单价或总价为依据。</w:t>
      </w:r>
    </w:p>
    <w:p w14:paraId="41F73F9B">
      <w:pPr>
        <w:shd w:val="clear" w:color="auto" w:fill="FFFFFF"/>
        <w:adjustRightInd w:val="0"/>
        <w:spacing w:line="276" w:lineRule="auto"/>
        <w:ind w:firstLine="440" w:firstLineChars="200"/>
        <w:rPr>
          <w:rFonts w:hint="eastAsia"/>
          <w:sz w:val="22"/>
          <w:szCs w:val="22"/>
          <w:lang w:eastAsia="zh-CN"/>
        </w:rPr>
      </w:pPr>
      <w:r>
        <w:rPr>
          <w:rFonts w:hint="eastAsia"/>
          <w:sz w:val="22"/>
          <w:szCs w:val="22"/>
          <w:lang w:eastAsia="zh-CN"/>
        </w:rPr>
        <w:t>（3）除非采购单位通过修改采购文件予以更正，否则，供应商应毫无例外地按采购文件所列的清单中项目和数量填报综合单价或总价。供应商未填综合单价或总价的项目，在实施后，将不得以支付，并视作该项费用已包括在其它有价款的综合单价或总价内。</w:t>
      </w:r>
    </w:p>
    <w:p w14:paraId="6249B8F3">
      <w:pPr>
        <w:shd w:val="clear" w:color="auto" w:fill="FFFFFF"/>
        <w:adjustRightInd w:val="0"/>
        <w:spacing w:line="276" w:lineRule="auto"/>
        <w:ind w:firstLine="440" w:firstLineChars="200"/>
        <w:rPr>
          <w:rFonts w:hint="eastAsia"/>
          <w:sz w:val="22"/>
          <w:szCs w:val="22"/>
          <w:lang w:eastAsia="zh-CN"/>
        </w:rPr>
      </w:pPr>
      <w:r>
        <w:rPr>
          <w:rFonts w:hint="eastAsia"/>
          <w:sz w:val="22"/>
          <w:szCs w:val="22"/>
          <w:lang w:eastAsia="zh-CN"/>
        </w:rPr>
        <w:t>（4）供应商应充分了解项目的情况、需求、数量、工程量及任何其它足以影响响应报价的情况，任何因忽视或误解项目情况而导致的索赔或服务期限延长申请将不获批准。</w:t>
      </w:r>
    </w:p>
    <w:p w14:paraId="4A3BFE20">
      <w:pPr>
        <w:shd w:val="clear" w:color="auto" w:fill="FFFFFF"/>
        <w:adjustRightInd w:val="0"/>
        <w:spacing w:line="276" w:lineRule="auto"/>
        <w:ind w:firstLine="440" w:firstLineChars="200"/>
        <w:rPr>
          <w:rFonts w:hint="eastAsia"/>
          <w:sz w:val="22"/>
          <w:szCs w:val="22"/>
          <w:lang w:eastAsia="zh-CN"/>
        </w:rPr>
      </w:pPr>
      <w:r>
        <w:rPr>
          <w:rFonts w:hint="eastAsia"/>
          <w:sz w:val="22"/>
          <w:szCs w:val="22"/>
          <w:lang w:eastAsia="zh-CN"/>
        </w:rPr>
        <w:t>（5）供应商不得期望通过索赔等方式获取补偿，否则，除可能遭到拒绝外，还可能将被作为不良行为记录在案并上报市政府采购监管部门，并可能影响其以后参加政府采购的项目响应。各供应商在响应报价时，应充分考虑响应报价的风险。</w:t>
      </w:r>
    </w:p>
    <w:p w14:paraId="0039296E">
      <w:pPr>
        <w:pStyle w:val="9"/>
        <w:tabs>
          <w:tab w:val="left" w:pos="540"/>
        </w:tabs>
        <w:adjustRightInd w:val="0"/>
        <w:snapToGrid w:val="0"/>
        <w:spacing w:line="360" w:lineRule="auto"/>
        <w:ind w:left="420"/>
        <w:outlineLvl w:val="1"/>
        <w:rPr>
          <w:rFonts w:hAnsi="宋体" w:cs="宋体"/>
          <w:b/>
          <w:sz w:val="22"/>
          <w:szCs w:val="22"/>
          <w:highlight w:val="none"/>
        </w:rPr>
      </w:pPr>
      <w:r>
        <w:rPr>
          <w:rFonts w:hint="eastAsia" w:hAnsi="宋体" w:cs="宋体"/>
          <w:b/>
          <w:sz w:val="22"/>
          <w:szCs w:val="22"/>
          <w:highlight w:val="none"/>
          <w:lang w:val="en-US" w:eastAsia="zh-CN"/>
        </w:rPr>
        <w:t>七</w:t>
      </w:r>
      <w:r>
        <w:rPr>
          <w:rFonts w:hint="eastAsia" w:hAnsi="宋体" w:cs="宋体"/>
          <w:b/>
          <w:sz w:val="22"/>
          <w:szCs w:val="22"/>
          <w:highlight w:val="none"/>
        </w:rPr>
        <w:t>、履约担保</w:t>
      </w:r>
    </w:p>
    <w:p w14:paraId="6C9BF72E">
      <w:pPr>
        <w:shd w:val="clear" w:color="auto" w:fill="FFFFFF"/>
        <w:adjustRightInd w:val="0"/>
        <w:spacing w:line="276" w:lineRule="auto"/>
        <w:ind w:firstLine="440" w:firstLineChars="200"/>
        <w:rPr>
          <w:sz w:val="22"/>
          <w:szCs w:val="22"/>
          <w:lang w:eastAsia="zh-CN"/>
        </w:rPr>
      </w:pPr>
      <w:r>
        <w:rPr>
          <w:rFonts w:hint="eastAsia"/>
          <w:sz w:val="22"/>
          <w:szCs w:val="22"/>
          <w:lang w:eastAsia="zh-CN"/>
        </w:rPr>
        <w:t>本项目实行承诺制履约,无需其它形式履约担保。</w:t>
      </w:r>
      <w:bookmarkStart w:id="0" w:name="_Hlk144056598"/>
    </w:p>
    <w:bookmarkEnd w:id="0"/>
    <w:p w14:paraId="545D5927">
      <w:pPr>
        <w:pStyle w:val="9"/>
        <w:tabs>
          <w:tab w:val="left" w:pos="540"/>
        </w:tabs>
        <w:adjustRightInd w:val="0"/>
        <w:snapToGrid w:val="0"/>
        <w:spacing w:line="360" w:lineRule="auto"/>
        <w:ind w:left="420"/>
        <w:outlineLvl w:val="1"/>
        <w:rPr>
          <w:rFonts w:hAnsi="宋体" w:cs="宋体"/>
          <w:b/>
          <w:sz w:val="22"/>
          <w:szCs w:val="22"/>
          <w:highlight w:val="none"/>
        </w:rPr>
      </w:pPr>
      <w:r>
        <w:rPr>
          <w:rFonts w:hint="eastAsia" w:hAnsi="宋体" w:cs="宋体"/>
          <w:b/>
          <w:sz w:val="22"/>
          <w:szCs w:val="22"/>
          <w:highlight w:val="none"/>
          <w:lang w:val="en-US" w:eastAsia="zh-CN"/>
        </w:rPr>
        <w:t>八</w:t>
      </w:r>
      <w:r>
        <w:rPr>
          <w:rFonts w:hint="eastAsia" w:hAnsi="宋体" w:cs="宋体"/>
          <w:b/>
          <w:sz w:val="22"/>
          <w:szCs w:val="22"/>
          <w:highlight w:val="none"/>
        </w:rPr>
        <w:t>、争议解决办法</w:t>
      </w:r>
    </w:p>
    <w:p w14:paraId="0EA7828F">
      <w:pPr>
        <w:shd w:val="clear" w:color="auto" w:fill="FFFFFF"/>
        <w:adjustRightInd w:val="0"/>
        <w:spacing w:line="276" w:lineRule="auto"/>
        <w:ind w:firstLine="440" w:firstLineChars="200"/>
        <w:rPr>
          <w:rFonts w:hint="eastAsia"/>
          <w:sz w:val="22"/>
          <w:szCs w:val="22"/>
          <w:lang w:eastAsia="zh-CN"/>
        </w:rPr>
      </w:pPr>
      <w:r>
        <w:rPr>
          <w:rFonts w:hint="eastAsia"/>
          <w:sz w:val="22"/>
          <w:szCs w:val="22"/>
          <w:lang w:eastAsia="zh-CN"/>
        </w:rPr>
        <w:t>（1）采购人与供应商双方协商解决。</w:t>
      </w:r>
    </w:p>
    <w:p w14:paraId="6BEF7FE3">
      <w:pPr>
        <w:shd w:val="clear" w:color="auto" w:fill="FFFFFF"/>
        <w:adjustRightInd w:val="0"/>
        <w:spacing w:line="276" w:lineRule="auto"/>
        <w:ind w:firstLine="440" w:firstLineChars="200"/>
        <w:rPr>
          <w:rFonts w:hint="eastAsia"/>
          <w:sz w:val="22"/>
          <w:szCs w:val="22"/>
          <w:lang w:eastAsia="zh-CN"/>
        </w:rPr>
      </w:pPr>
      <w:r>
        <w:rPr>
          <w:rFonts w:hint="eastAsia"/>
          <w:sz w:val="22"/>
          <w:szCs w:val="22"/>
          <w:lang w:eastAsia="zh-CN"/>
        </w:rPr>
        <w:t>（2）协商解决不成的，向采购人所在地有管辖权的人民法院提起诉讼。</w:t>
      </w:r>
    </w:p>
    <w:p w14:paraId="627BC121">
      <w:pPr>
        <w:rPr>
          <w:sz w:val="22"/>
          <w:szCs w:val="22"/>
          <w:lang w:eastAsia="zh-CN"/>
        </w:rPr>
      </w:pPr>
    </w:p>
    <w:p w14:paraId="107294BB">
      <w:pPr>
        <w:pStyle w:val="3"/>
      </w:pPr>
      <w:r>
        <w:rPr>
          <w:rFonts w:hint="eastAsia" w:ascii="黑体" w:hAnsi="黑体" w:eastAsia="黑体"/>
          <w:sz w:val="22"/>
          <w:szCs w:val="22"/>
          <w:lang w:eastAsia="zh-CN"/>
        </w:rPr>
        <w:t>评审</w:t>
      </w:r>
      <w:r>
        <w:rPr>
          <w:rFonts w:hint="eastAsia" w:ascii="黑体" w:hAnsi="黑体" w:eastAsia="黑体"/>
          <w:sz w:val="22"/>
          <w:szCs w:val="22"/>
        </w:rPr>
        <w:t>信息</w:t>
      </w:r>
    </w:p>
    <w:p w14:paraId="0D4D05C5">
      <w:pPr>
        <w:rPr>
          <w:rFonts w:hint="eastAsia"/>
          <w:sz w:val="22"/>
          <w:szCs w:val="22"/>
        </w:rPr>
      </w:pPr>
      <w:r>
        <w:rPr>
          <w:rFonts w:hint="eastAsia"/>
          <w:sz w:val="22"/>
          <w:szCs w:val="22"/>
          <w:lang w:eastAsia="zh-CN"/>
        </w:rPr>
        <w:t>评审</w:t>
      </w:r>
      <w:r>
        <w:rPr>
          <w:rFonts w:hint="eastAsia"/>
          <w:sz w:val="22"/>
          <w:szCs w:val="22"/>
        </w:rPr>
        <w:t>方法：综合评分法（新价格分算法）</w:t>
      </w:r>
    </w:p>
    <w:p w14:paraId="4FFDFB64">
      <w:pPr>
        <w:rPr>
          <w:rFonts w:hint="eastAsia"/>
          <w:sz w:val="22"/>
          <w:szCs w:val="22"/>
        </w:rPr>
      </w:pPr>
      <w:r>
        <w:rPr>
          <w:rFonts w:hint="eastAsia"/>
          <w:sz w:val="22"/>
          <w:szCs w:val="22"/>
        </w:rPr>
        <w:t>综合评分法，是指</w:t>
      </w:r>
      <w:r>
        <w:rPr>
          <w:rFonts w:hint="eastAsia"/>
          <w:sz w:val="22"/>
          <w:szCs w:val="22"/>
          <w:lang w:eastAsia="zh-CN"/>
        </w:rPr>
        <w:t>响应</w:t>
      </w:r>
      <w:r>
        <w:rPr>
          <w:rFonts w:hint="eastAsia"/>
          <w:sz w:val="22"/>
          <w:szCs w:val="22"/>
        </w:rPr>
        <w:t>文件满足</w:t>
      </w:r>
      <w:r>
        <w:rPr>
          <w:rFonts w:hint="eastAsia"/>
          <w:sz w:val="22"/>
          <w:szCs w:val="22"/>
          <w:lang w:eastAsia="zh-CN"/>
        </w:rPr>
        <w:t>采购文件</w:t>
      </w:r>
      <w:r>
        <w:rPr>
          <w:rFonts w:hint="eastAsia"/>
          <w:sz w:val="22"/>
          <w:szCs w:val="22"/>
        </w:rPr>
        <w:t>全部实质性要求，且按照评审因素的量化指标评审得分最高的</w:t>
      </w:r>
      <w:r>
        <w:rPr>
          <w:rFonts w:hint="eastAsia"/>
          <w:sz w:val="22"/>
          <w:szCs w:val="22"/>
          <w:lang w:eastAsia="zh-CN"/>
        </w:rPr>
        <w:t>供应商</w:t>
      </w:r>
      <w:r>
        <w:rPr>
          <w:rFonts w:hint="eastAsia"/>
          <w:sz w:val="22"/>
          <w:szCs w:val="22"/>
        </w:rPr>
        <w:t>为</w:t>
      </w:r>
      <w:r>
        <w:rPr>
          <w:rFonts w:hint="eastAsia"/>
          <w:sz w:val="22"/>
          <w:szCs w:val="22"/>
          <w:lang w:val="en-US" w:eastAsia="zh-CN"/>
        </w:rPr>
        <w:t>成交</w:t>
      </w:r>
      <w:r>
        <w:rPr>
          <w:rFonts w:hint="eastAsia"/>
          <w:sz w:val="22"/>
          <w:szCs w:val="22"/>
        </w:rPr>
        <w:t>候选人的</w:t>
      </w:r>
      <w:r>
        <w:rPr>
          <w:rFonts w:hint="eastAsia"/>
          <w:sz w:val="22"/>
          <w:szCs w:val="22"/>
          <w:lang w:eastAsia="zh-CN"/>
        </w:rPr>
        <w:t>评审</w:t>
      </w:r>
      <w:r>
        <w:rPr>
          <w:rFonts w:hint="eastAsia"/>
          <w:sz w:val="22"/>
          <w:szCs w:val="22"/>
        </w:rPr>
        <w:t>方法。价格分计算方法：采用低价优先法计算，即满足</w:t>
      </w:r>
      <w:r>
        <w:rPr>
          <w:rFonts w:hint="eastAsia"/>
          <w:sz w:val="22"/>
          <w:szCs w:val="22"/>
          <w:lang w:eastAsia="zh-CN"/>
        </w:rPr>
        <w:t>采购文件</w:t>
      </w:r>
      <w:r>
        <w:rPr>
          <w:rFonts w:hint="eastAsia"/>
          <w:sz w:val="22"/>
          <w:szCs w:val="22"/>
        </w:rPr>
        <w:t>要求且</w:t>
      </w:r>
      <w:r>
        <w:rPr>
          <w:rFonts w:hint="eastAsia"/>
          <w:sz w:val="22"/>
          <w:szCs w:val="22"/>
          <w:lang w:eastAsia="zh-CN"/>
        </w:rPr>
        <w:t>响应</w:t>
      </w:r>
      <w:r>
        <w:rPr>
          <w:rFonts w:hint="eastAsia"/>
          <w:sz w:val="22"/>
          <w:szCs w:val="22"/>
        </w:rPr>
        <w:t>价格最低的</w:t>
      </w:r>
      <w:r>
        <w:rPr>
          <w:rFonts w:hint="eastAsia"/>
          <w:sz w:val="22"/>
          <w:szCs w:val="22"/>
          <w:lang w:eastAsia="zh-CN"/>
        </w:rPr>
        <w:t>响应</w:t>
      </w:r>
      <w:r>
        <w:rPr>
          <w:rFonts w:hint="eastAsia"/>
          <w:sz w:val="22"/>
          <w:szCs w:val="22"/>
        </w:rPr>
        <w:t>报价为</w:t>
      </w:r>
      <w:r>
        <w:rPr>
          <w:rFonts w:hint="eastAsia"/>
          <w:sz w:val="22"/>
          <w:szCs w:val="22"/>
          <w:lang w:eastAsia="zh-CN"/>
        </w:rPr>
        <w:t>评审</w:t>
      </w:r>
      <w:r>
        <w:rPr>
          <w:rFonts w:hint="eastAsia"/>
          <w:sz w:val="22"/>
          <w:szCs w:val="22"/>
        </w:rPr>
        <w:t>基准价，其价格分为满分。其他</w:t>
      </w:r>
      <w:r>
        <w:rPr>
          <w:rFonts w:hint="eastAsia"/>
          <w:sz w:val="22"/>
          <w:szCs w:val="22"/>
          <w:lang w:eastAsia="zh-CN"/>
        </w:rPr>
        <w:t>供应商</w:t>
      </w:r>
      <w:r>
        <w:rPr>
          <w:rFonts w:hint="eastAsia"/>
          <w:sz w:val="22"/>
          <w:szCs w:val="22"/>
        </w:rPr>
        <w:t>的价格分统一按照下列公式计算：</w:t>
      </w:r>
      <w:r>
        <w:rPr>
          <w:rFonts w:hint="eastAsia"/>
          <w:sz w:val="22"/>
          <w:szCs w:val="22"/>
          <w:lang w:eastAsia="zh-CN"/>
        </w:rPr>
        <w:t>响应</w:t>
      </w:r>
      <w:r>
        <w:rPr>
          <w:rFonts w:hint="eastAsia"/>
          <w:sz w:val="22"/>
          <w:szCs w:val="22"/>
        </w:rPr>
        <w:t>报价得分=(</w:t>
      </w:r>
      <w:r>
        <w:rPr>
          <w:rFonts w:hint="eastAsia"/>
          <w:sz w:val="22"/>
          <w:szCs w:val="22"/>
          <w:lang w:eastAsia="zh-CN"/>
        </w:rPr>
        <w:t>评审</w:t>
      </w:r>
      <w:r>
        <w:rPr>
          <w:rFonts w:hint="eastAsia"/>
          <w:sz w:val="22"/>
          <w:szCs w:val="22"/>
        </w:rPr>
        <w:t>基准价／</w:t>
      </w:r>
      <w:r>
        <w:rPr>
          <w:rFonts w:hint="eastAsia"/>
          <w:sz w:val="22"/>
          <w:szCs w:val="22"/>
          <w:lang w:eastAsia="zh-CN"/>
        </w:rPr>
        <w:t>响应</w:t>
      </w:r>
      <w:r>
        <w:rPr>
          <w:rFonts w:hint="eastAsia"/>
          <w:sz w:val="22"/>
          <w:szCs w:val="22"/>
        </w:rPr>
        <w:t>报价)×100</w:t>
      </w:r>
      <w:r>
        <w:rPr>
          <w:rFonts w:hint="eastAsia"/>
          <w:sz w:val="22"/>
          <w:szCs w:val="22"/>
          <w:lang w:eastAsia="zh-CN"/>
        </w:rPr>
        <w:t>评审</w:t>
      </w:r>
      <w:r>
        <w:rPr>
          <w:rFonts w:hint="eastAsia"/>
          <w:sz w:val="22"/>
          <w:szCs w:val="22"/>
        </w:rPr>
        <w:t>总得分＝F1×A1＋F2×A2＋……＋Fn×An F1、F2……Fn分别为各项评审因素的得分；A1、A2、……An 分别为各项评审因素所占的权重(A1＋A2＋……＋An＝1)。</w:t>
      </w:r>
      <w:r>
        <w:rPr>
          <w:rFonts w:hint="eastAsia"/>
          <w:sz w:val="22"/>
          <w:szCs w:val="22"/>
          <w:lang w:eastAsia="zh-CN"/>
        </w:rPr>
        <w:t>评审</w:t>
      </w:r>
      <w:r>
        <w:rPr>
          <w:rFonts w:hint="eastAsia"/>
          <w:sz w:val="22"/>
          <w:szCs w:val="22"/>
        </w:rPr>
        <w:t xml:space="preserve">过程中，不得去掉报价中的最高报价和最低报价。此方法适用于货物类、服务类、工程类项目。 </w:t>
      </w:r>
    </w:p>
    <w:tbl>
      <w:tblPr>
        <w:tblStyle w:val="12"/>
        <w:tblW w:w="9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636"/>
        <w:gridCol w:w="1476"/>
        <w:gridCol w:w="639"/>
        <w:gridCol w:w="6118"/>
      </w:tblGrid>
      <w:tr w14:paraId="3EDB3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tcBorders>
              <w:top w:val="single" w:color="auto" w:sz="4" w:space="0"/>
              <w:left w:val="single" w:color="auto" w:sz="4" w:space="0"/>
              <w:bottom w:val="single" w:color="auto" w:sz="4" w:space="0"/>
              <w:right w:val="single" w:color="auto" w:sz="4" w:space="0"/>
            </w:tcBorders>
            <w:shd w:val="clear" w:color="auto" w:fill="FFFFFF"/>
            <w:vAlign w:val="center"/>
          </w:tcPr>
          <w:p w14:paraId="59AB5B43">
            <w:pPr>
              <w:shd w:val="clear" w:color="auto" w:fill="FFFFFF"/>
              <w:ind w:left="-81" w:leftChars="-37" w:right="-194" w:rightChars="-88"/>
              <w:jc w:val="center"/>
              <w:rPr>
                <w:rFonts w:hint="eastAsia" w:cs="Times New Roman"/>
                <w:b/>
                <w:sz w:val="22"/>
                <w:szCs w:val="22"/>
              </w:rPr>
            </w:pPr>
            <w:r>
              <w:rPr>
                <w:rFonts w:hint="eastAsia" w:cs="Times New Roman"/>
                <w:b/>
                <w:sz w:val="22"/>
                <w:szCs w:val="22"/>
              </w:rPr>
              <w:t>序号</w:t>
            </w:r>
          </w:p>
        </w:tc>
        <w:tc>
          <w:tcPr>
            <w:tcW w:w="2751" w:type="dxa"/>
            <w:gridSpan w:val="3"/>
            <w:tcBorders>
              <w:top w:val="single" w:color="auto" w:sz="4" w:space="0"/>
              <w:left w:val="nil"/>
              <w:bottom w:val="single" w:color="auto" w:sz="4" w:space="0"/>
              <w:right w:val="single" w:color="auto" w:sz="4" w:space="0"/>
            </w:tcBorders>
            <w:shd w:val="clear" w:color="auto" w:fill="FFFFFF"/>
            <w:vAlign w:val="center"/>
          </w:tcPr>
          <w:p w14:paraId="63AE89B0">
            <w:pPr>
              <w:shd w:val="clear" w:color="auto" w:fill="FFFFFF"/>
              <w:jc w:val="center"/>
              <w:rPr>
                <w:rFonts w:hint="eastAsia" w:cs="Times New Roman"/>
                <w:b/>
                <w:sz w:val="22"/>
                <w:szCs w:val="22"/>
              </w:rPr>
            </w:pPr>
            <w:r>
              <w:rPr>
                <w:rFonts w:hint="eastAsia" w:cs="Times New Roman"/>
                <w:b/>
                <w:sz w:val="22"/>
                <w:szCs w:val="22"/>
              </w:rPr>
              <w:t>评分项</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14F77C65">
            <w:pPr>
              <w:shd w:val="clear" w:color="auto" w:fill="FFFFFF"/>
              <w:jc w:val="center"/>
              <w:rPr>
                <w:rFonts w:hint="eastAsia" w:cs="Times New Roman"/>
                <w:b/>
                <w:sz w:val="22"/>
                <w:szCs w:val="22"/>
              </w:rPr>
            </w:pPr>
            <w:r>
              <w:rPr>
                <w:rFonts w:hint="eastAsia" w:cs="Times New Roman"/>
                <w:b/>
                <w:sz w:val="22"/>
                <w:szCs w:val="22"/>
              </w:rPr>
              <w:t>权重</w:t>
            </w:r>
          </w:p>
        </w:tc>
      </w:tr>
      <w:tr w14:paraId="548B2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tcBorders>
              <w:top w:val="single" w:color="auto" w:sz="4" w:space="0"/>
              <w:left w:val="single" w:color="auto" w:sz="4" w:space="0"/>
              <w:bottom w:val="single" w:color="auto" w:sz="4" w:space="0"/>
              <w:right w:val="single" w:color="auto" w:sz="4" w:space="0"/>
            </w:tcBorders>
            <w:shd w:val="clear" w:color="auto" w:fill="FFFFFF"/>
            <w:vAlign w:val="center"/>
          </w:tcPr>
          <w:p w14:paraId="66649AF8">
            <w:pPr>
              <w:shd w:val="clear" w:color="auto" w:fill="FFFFFF"/>
              <w:jc w:val="center"/>
              <w:rPr>
                <w:rFonts w:hint="eastAsia" w:cs="Times New Roman"/>
                <w:b/>
                <w:sz w:val="22"/>
                <w:szCs w:val="22"/>
              </w:rPr>
            </w:pPr>
            <w:r>
              <w:rPr>
                <w:rFonts w:hint="eastAsia" w:cs="Times New Roman"/>
                <w:b/>
                <w:sz w:val="22"/>
                <w:szCs w:val="22"/>
              </w:rPr>
              <w:t>1</w:t>
            </w:r>
          </w:p>
        </w:tc>
        <w:tc>
          <w:tcPr>
            <w:tcW w:w="2751" w:type="dxa"/>
            <w:gridSpan w:val="3"/>
            <w:tcBorders>
              <w:top w:val="single" w:color="auto" w:sz="4" w:space="0"/>
              <w:left w:val="nil"/>
              <w:bottom w:val="single" w:color="auto" w:sz="4" w:space="0"/>
              <w:right w:val="single" w:color="auto" w:sz="4" w:space="0"/>
            </w:tcBorders>
            <w:shd w:val="clear" w:color="auto" w:fill="FFFFFF"/>
            <w:vAlign w:val="center"/>
          </w:tcPr>
          <w:p w14:paraId="07D7CB0B">
            <w:pPr>
              <w:shd w:val="clear" w:color="auto" w:fill="FFFFFF"/>
              <w:jc w:val="center"/>
              <w:rPr>
                <w:rFonts w:hint="eastAsia" w:cs="Times New Roman"/>
                <w:b/>
                <w:sz w:val="22"/>
                <w:szCs w:val="22"/>
              </w:rPr>
            </w:pPr>
            <w:r>
              <w:rPr>
                <w:rFonts w:hint="eastAsia" w:cs="Times New Roman"/>
                <w:b/>
                <w:sz w:val="22"/>
                <w:szCs w:val="22"/>
              </w:rPr>
              <w:t>价  格</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5F937DD9">
            <w:pPr>
              <w:shd w:val="clear" w:color="auto" w:fill="FFFFFF"/>
              <w:jc w:val="center"/>
              <w:rPr>
                <w:rFonts w:hint="eastAsia" w:cs="Times New Roman"/>
                <w:b/>
                <w:sz w:val="22"/>
                <w:szCs w:val="22"/>
              </w:rPr>
            </w:pPr>
            <w:r>
              <w:rPr>
                <w:rFonts w:hint="eastAsia" w:cs="Times New Roman"/>
                <w:b/>
                <w:sz w:val="22"/>
                <w:szCs w:val="22"/>
              </w:rPr>
              <w:t>30</w:t>
            </w:r>
          </w:p>
        </w:tc>
      </w:tr>
      <w:tr w14:paraId="24798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tcBorders>
              <w:top w:val="single" w:color="auto" w:sz="4" w:space="0"/>
              <w:left w:val="single" w:color="auto" w:sz="4" w:space="0"/>
              <w:bottom w:val="single" w:color="auto" w:sz="4" w:space="0"/>
              <w:right w:val="single" w:color="auto" w:sz="4" w:space="0"/>
            </w:tcBorders>
            <w:shd w:val="clear" w:color="auto" w:fill="FFFFFF"/>
            <w:vAlign w:val="center"/>
          </w:tcPr>
          <w:p w14:paraId="5F090B61">
            <w:pPr>
              <w:shd w:val="clear" w:color="auto" w:fill="FFFFFF"/>
              <w:jc w:val="center"/>
              <w:rPr>
                <w:rFonts w:hint="eastAsia" w:cs="Times New Roman"/>
                <w:b/>
                <w:sz w:val="22"/>
                <w:szCs w:val="22"/>
              </w:rPr>
            </w:pPr>
            <w:r>
              <w:rPr>
                <w:rFonts w:hint="eastAsia" w:cs="Times New Roman"/>
                <w:b/>
                <w:sz w:val="22"/>
                <w:szCs w:val="22"/>
              </w:rPr>
              <w:t>2</w:t>
            </w:r>
          </w:p>
        </w:tc>
        <w:tc>
          <w:tcPr>
            <w:tcW w:w="2751" w:type="dxa"/>
            <w:gridSpan w:val="3"/>
            <w:tcBorders>
              <w:top w:val="single" w:color="auto" w:sz="4" w:space="0"/>
              <w:left w:val="nil"/>
              <w:bottom w:val="single" w:color="auto" w:sz="4" w:space="0"/>
              <w:right w:val="single" w:color="auto" w:sz="4" w:space="0"/>
            </w:tcBorders>
            <w:shd w:val="clear" w:color="auto" w:fill="FFFFFF"/>
            <w:vAlign w:val="center"/>
          </w:tcPr>
          <w:p w14:paraId="5E9B773A">
            <w:pPr>
              <w:shd w:val="clear" w:color="auto" w:fill="FFFFFF"/>
              <w:jc w:val="center"/>
              <w:rPr>
                <w:rFonts w:hint="eastAsia" w:cs="Times New Roman"/>
                <w:b/>
                <w:sz w:val="22"/>
                <w:szCs w:val="22"/>
              </w:rPr>
            </w:pPr>
            <w:r>
              <w:rPr>
                <w:rFonts w:hint="eastAsia" w:cs="Times New Roman"/>
                <w:b/>
                <w:sz w:val="22"/>
                <w:szCs w:val="22"/>
              </w:rPr>
              <w:t>技  术</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66AD3658">
            <w:pPr>
              <w:shd w:val="clear" w:color="auto" w:fill="FFFFFF"/>
              <w:jc w:val="center"/>
              <w:rPr>
                <w:rFonts w:hint="eastAsia" w:cs="Times New Roman"/>
                <w:b/>
                <w:sz w:val="22"/>
                <w:szCs w:val="22"/>
              </w:rPr>
            </w:pPr>
            <w:r>
              <w:rPr>
                <w:rFonts w:hint="eastAsia" w:cs="Times New Roman"/>
                <w:b/>
                <w:sz w:val="22"/>
                <w:szCs w:val="22"/>
              </w:rPr>
              <w:t>5</w:t>
            </w:r>
            <w:r>
              <w:rPr>
                <w:rFonts w:cs="Times New Roman"/>
                <w:b/>
                <w:sz w:val="22"/>
                <w:szCs w:val="22"/>
              </w:rPr>
              <w:t>5</w:t>
            </w:r>
          </w:p>
        </w:tc>
      </w:tr>
      <w:tr w14:paraId="0B20B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vMerge w:val="restart"/>
            <w:tcBorders>
              <w:top w:val="nil"/>
              <w:left w:val="single" w:color="auto" w:sz="4" w:space="0"/>
              <w:bottom w:val="single" w:color="auto" w:sz="4" w:space="0"/>
              <w:right w:val="single" w:color="auto" w:sz="4" w:space="0"/>
            </w:tcBorders>
            <w:shd w:val="clear" w:color="auto" w:fill="FFFFFF"/>
            <w:vAlign w:val="center"/>
          </w:tcPr>
          <w:p w14:paraId="42F356F3">
            <w:pPr>
              <w:shd w:val="clear" w:color="auto" w:fill="FFFFFF"/>
              <w:jc w:val="center"/>
              <w:rPr>
                <w:rFonts w:hint="eastAsia" w:cs="Times New Roman"/>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02BB5B4A">
            <w:pPr>
              <w:shd w:val="clear" w:color="auto" w:fill="FFFFFF"/>
              <w:ind w:left="-178" w:leftChars="-81" w:right="-121" w:rightChars="-55"/>
              <w:jc w:val="center"/>
              <w:rPr>
                <w:rFonts w:hint="eastAsia" w:cs="Times New Roman"/>
                <w:b/>
                <w:sz w:val="22"/>
                <w:szCs w:val="22"/>
              </w:rPr>
            </w:pPr>
            <w:r>
              <w:rPr>
                <w:rFonts w:hint="eastAsia" w:cs="Times New Roman"/>
                <w:b/>
                <w:sz w:val="22"/>
                <w:szCs w:val="22"/>
              </w:rPr>
              <w:t>序号</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49E5F139">
            <w:pPr>
              <w:shd w:val="clear" w:color="auto" w:fill="FFFFFF"/>
              <w:jc w:val="center"/>
              <w:rPr>
                <w:rFonts w:hint="eastAsia" w:cs="Times New Roman"/>
                <w:b/>
                <w:bCs/>
                <w:sz w:val="22"/>
                <w:szCs w:val="22"/>
              </w:rPr>
            </w:pPr>
            <w:r>
              <w:rPr>
                <w:rFonts w:hint="eastAsia" w:cs="Times New Roman"/>
                <w:b/>
                <w:sz w:val="22"/>
                <w:szCs w:val="22"/>
              </w:rPr>
              <w:t>评分因素</w:t>
            </w:r>
          </w:p>
        </w:tc>
        <w:tc>
          <w:tcPr>
            <w:tcW w:w="639" w:type="dxa"/>
            <w:tcBorders>
              <w:top w:val="single" w:color="auto" w:sz="4" w:space="0"/>
              <w:left w:val="nil"/>
              <w:bottom w:val="single" w:color="auto" w:sz="4" w:space="0"/>
              <w:right w:val="single" w:color="auto" w:sz="4" w:space="0"/>
            </w:tcBorders>
            <w:shd w:val="clear" w:color="auto" w:fill="FFFFFF"/>
            <w:vAlign w:val="center"/>
          </w:tcPr>
          <w:p w14:paraId="2F37A84D">
            <w:pPr>
              <w:shd w:val="clear" w:color="auto" w:fill="FFFFFF"/>
              <w:jc w:val="center"/>
              <w:rPr>
                <w:rFonts w:hint="eastAsia" w:cs="Times New Roman"/>
                <w:b/>
                <w:sz w:val="22"/>
                <w:szCs w:val="22"/>
              </w:rPr>
            </w:pPr>
            <w:r>
              <w:rPr>
                <w:rFonts w:hint="eastAsia" w:cs="Times New Roman"/>
                <w:b/>
                <w:sz w:val="22"/>
                <w:szCs w:val="22"/>
              </w:rPr>
              <w:t>权重</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180559A0">
            <w:pPr>
              <w:shd w:val="clear" w:color="auto" w:fill="FFFFFF"/>
              <w:jc w:val="center"/>
              <w:rPr>
                <w:rFonts w:hint="eastAsia" w:cs="Times New Roman"/>
                <w:b/>
                <w:sz w:val="22"/>
                <w:szCs w:val="22"/>
              </w:rPr>
            </w:pPr>
            <w:r>
              <w:rPr>
                <w:rFonts w:hint="eastAsia" w:cs="Times New Roman"/>
                <w:b/>
                <w:sz w:val="22"/>
                <w:szCs w:val="22"/>
              </w:rPr>
              <w:t>评分准则</w:t>
            </w:r>
          </w:p>
        </w:tc>
      </w:tr>
      <w:tr w14:paraId="2124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7" w:hRule="atLeast"/>
          <w:jc w:val="center"/>
        </w:trPr>
        <w:tc>
          <w:tcPr>
            <w:tcW w:w="519" w:type="dxa"/>
            <w:vMerge w:val="continue"/>
            <w:tcBorders>
              <w:top w:val="nil"/>
              <w:left w:val="single" w:color="auto" w:sz="4" w:space="0"/>
              <w:bottom w:val="single" w:color="auto" w:sz="4" w:space="0"/>
              <w:right w:val="single" w:color="auto" w:sz="4" w:space="0"/>
            </w:tcBorders>
            <w:vAlign w:val="center"/>
          </w:tcPr>
          <w:p w14:paraId="0BA6729C">
            <w:pPr>
              <w:widowControl/>
              <w:rPr>
                <w:rFonts w:cs="Times New Roman"/>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7FA5EC7E">
            <w:pPr>
              <w:shd w:val="clear" w:color="auto" w:fill="FFFFFF"/>
              <w:jc w:val="center"/>
              <w:rPr>
                <w:rFonts w:hint="eastAsia" w:cs="Times New Roman"/>
                <w:sz w:val="22"/>
                <w:szCs w:val="22"/>
              </w:rPr>
            </w:pPr>
            <w:r>
              <w:rPr>
                <w:rFonts w:hint="eastAsia" w:cs="Times New Roman"/>
                <w:sz w:val="22"/>
                <w:szCs w:val="22"/>
              </w:rPr>
              <w:t>1</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395B9F9E">
            <w:pPr>
              <w:shd w:val="clear" w:color="auto" w:fill="FFFFFF"/>
              <w:jc w:val="center"/>
              <w:rPr>
                <w:rFonts w:hint="eastAsia" w:cs="Times New Roman"/>
                <w:sz w:val="22"/>
                <w:szCs w:val="22"/>
              </w:rPr>
            </w:pPr>
            <w:r>
              <w:rPr>
                <w:rFonts w:hint="eastAsia" w:cs="Times New Roman"/>
                <w:sz w:val="22"/>
                <w:szCs w:val="22"/>
              </w:rPr>
              <w:t>实施方案</w:t>
            </w:r>
          </w:p>
        </w:tc>
        <w:tc>
          <w:tcPr>
            <w:tcW w:w="639" w:type="dxa"/>
            <w:tcBorders>
              <w:top w:val="single" w:color="auto" w:sz="4" w:space="0"/>
              <w:left w:val="nil"/>
              <w:bottom w:val="single" w:color="auto" w:sz="4" w:space="0"/>
              <w:right w:val="single" w:color="auto" w:sz="4" w:space="0"/>
            </w:tcBorders>
            <w:shd w:val="clear" w:color="auto" w:fill="FFFFFF"/>
            <w:vAlign w:val="center"/>
          </w:tcPr>
          <w:p w14:paraId="0A9045E6">
            <w:pPr>
              <w:shd w:val="clear" w:color="auto" w:fill="FFFFFF"/>
              <w:jc w:val="center"/>
              <w:rPr>
                <w:rFonts w:hint="eastAsia" w:cs="Times New Roman"/>
                <w:sz w:val="22"/>
                <w:szCs w:val="22"/>
              </w:rPr>
            </w:pPr>
            <w:r>
              <w:rPr>
                <w:rFonts w:hint="eastAsia" w:cs="Times New Roman"/>
                <w:sz w:val="22"/>
                <w:szCs w:val="22"/>
                <w:lang w:val="en-US" w:eastAsia="zh-CN"/>
              </w:rPr>
              <w:t>2</w:t>
            </w:r>
            <w:r>
              <w:rPr>
                <w:rFonts w:hint="eastAsia" w:cs="Times New Roman"/>
                <w:sz w:val="22"/>
                <w:szCs w:val="22"/>
              </w:rPr>
              <w:t>0</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6B36ED84">
            <w:pPr>
              <w:widowControl/>
              <w:rPr>
                <w:rFonts w:hint="eastAsia" w:cs="Times New Roman"/>
                <w:b/>
                <w:bCs/>
                <w:sz w:val="22"/>
                <w:szCs w:val="22"/>
              </w:rPr>
            </w:pPr>
            <w:r>
              <w:rPr>
                <w:rFonts w:hint="eastAsia" w:cs="Times New Roman"/>
                <w:b/>
                <w:bCs/>
                <w:sz w:val="22"/>
                <w:szCs w:val="22"/>
              </w:rPr>
              <w:t>考察内容：</w:t>
            </w:r>
          </w:p>
          <w:p w14:paraId="0C4E4CF6">
            <w:pPr>
              <w:spacing w:line="240" w:lineRule="auto"/>
              <w:ind w:firstLine="440" w:firstLineChars="200"/>
              <w:rPr>
                <w:rFonts w:hint="eastAsia" w:ascii="宋体" w:hAnsi="宋体" w:eastAsia="宋体" w:cs="宋体"/>
                <w:sz w:val="22"/>
                <w:szCs w:val="22"/>
                <w:lang w:val="en-US" w:eastAsia="zh-CN"/>
              </w:rPr>
            </w:pPr>
            <w:r>
              <w:rPr>
                <w:rFonts w:hint="eastAsia" w:ascii="宋体" w:hAnsi="宋体" w:eastAsia="宋体" w:cs="宋体"/>
                <w:sz w:val="22"/>
                <w:szCs w:val="22"/>
                <w:lang w:eastAsia="zh-CN"/>
              </w:rPr>
              <w:t>本项目</w:t>
            </w:r>
            <w:r>
              <w:rPr>
                <w:rFonts w:hint="eastAsia" w:cs="宋体"/>
                <w:sz w:val="22"/>
                <w:szCs w:val="22"/>
                <w:lang w:val="en-US" w:eastAsia="zh-CN"/>
              </w:rPr>
              <w:t>服务期为一年</w:t>
            </w:r>
            <w:r>
              <w:rPr>
                <w:rFonts w:hint="eastAsia" w:ascii="宋体" w:hAnsi="宋体" w:eastAsia="宋体" w:cs="宋体"/>
                <w:sz w:val="22"/>
                <w:szCs w:val="22"/>
                <w:lang w:val="en-US" w:eastAsia="zh-CN"/>
              </w:rPr>
              <w:t>，</w:t>
            </w:r>
            <w:r>
              <w:rPr>
                <w:rFonts w:hint="eastAsia" w:cs="宋体"/>
                <w:sz w:val="22"/>
                <w:szCs w:val="22"/>
                <w:lang w:val="en-US" w:eastAsia="zh-CN"/>
              </w:rPr>
              <w:t>供应商</w:t>
            </w:r>
            <w:r>
              <w:rPr>
                <w:rFonts w:hint="eastAsia" w:ascii="宋体" w:hAnsi="宋体" w:eastAsia="宋体" w:cs="宋体"/>
                <w:sz w:val="22"/>
                <w:szCs w:val="22"/>
                <w:lang w:val="en-US" w:eastAsia="zh-CN"/>
              </w:rPr>
              <w:t>须提交详尽的项目实施方案。</w:t>
            </w:r>
          </w:p>
          <w:p w14:paraId="11599D8A">
            <w:pPr>
              <w:spacing w:line="240" w:lineRule="auto"/>
              <w:rPr>
                <w:rFonts w:hint="eastAsia" w:ascii="宋体" w:hAnsi="宋体" w:eastAsia="宋体" w:cs="宋体"/>
                <w:b/>
                <w:bCs/>
                <w:sz w:val="22"/>
                <w:szCs w:val="22"/>
              </w:rPr>
            </w:pPr>
            <w:r>
              <w:rPr>
                <w:rFonts w:hint="eastAsia" w:ascii="宋体" w:hAnsi="宋体" w:eastAsia="宋体" w:cs="宋体"/>
                <w:b/>
                <w:sz w:val="22"/>
                <w:szCs w:val="22"/>
              </w:rPr>
              <w:t>评分标准</w:t>
            </w:r>
            <w:r>
              <w:rPr>
                <w:rFonts w:hint="eastAsia" w:ascii="宋体" w:hAnsi="宋体" w:eastAsia="宋体" w:cs="宋体"/>
                <w:b/>
                <w:bCs/>
                <w:sz w:val="22"/>
                <w:szCs w:val="22"/>
              </w:rPr>
              <w:t>：</w:t>
            </w:r>
          </w:p>
          <w:p w14:paraId="17EE7A61">
            <w:pPr>
              <w:spacing w:line="240" w:lineRule="auto"/>
              <w:ind w:firstLine="220" w:firstLineChars="100"/>
              <w:jc w:val="left"/>
              <w:rPr>
                <w:color w:val="000000"/>
              </w:rPr>
            </w:pPr>
            <w:r>
              <w:rPr>
                <w:rFonts w:hint="eastAsia"/>
                <w:color w:val="000000"/>
              </w:rPr>
              <w:t>1</w:t>
            </w:r>
            <w:r>
              <w:rPr>
                <w:color w:val="000000"/>
              </w:rPr>
              <w:t>.</w:t>
            </w:r>
            <w:r>
              <w:rPr>
                <w:rFonts w:hint="eastAsia"/>
                <w:color w:val="000000"/>
              </w:rPr>
              <w:t>对本项目的总体认识情况，所需维保设备熟悉程度及需求理解能力；</w:t>
            </w:r>
          </w:p>
          <w:p w14:paraId="78FE561C">
            <w:pPr>
              <w:spacing w:line="240" w:lineRule="auto"/>
              <w:ind w:firstLine="220" w:firstLineChars="100"/>
              <w:jc w:val="left"/>
              <w:rPr>
                <w:color w:val="000000"/>
              </w:rPr>
            </w:pPr>
            <w:r>
              <w:rPr>
                <w:rFonts w:hint="eastAsia"/>
                <w:color w:val="000000"/>
              </w:rPr>
              <w:t>2</w:t>
            </w:r>
            <w:r>
              <w:rPr>
                <w:color w:val="000000"/>
              </w:rPr>
              <w:t>.</w:t>
            </w:r>
            <w:r>
              <w:rPr>
                <w:rFonts w:hint="eastAsia"/>
                <w:color w:val="000000"/>
              </w:rPr>
              <w:t>工作运作流程：维保服务工作流程；</w:t>
            </w:r>
          </w:p>
          <w:p w14:paraId="132016A3">
            <w:pPr>
              <w:spacing w:line="240" w:lineRule="auto"/>
              <w:ind w:firstLine="220" w:firstLineChars="100"/>
              <w:rPr>
                <w:rFonts w:hint="eastAsia" w:ascii="宋体" w:hAnsi="宋体" w:eastAsia="宋体" w:cs="宋体"/>
                <w:sz w:val="22"/>
                <w:szCs w:val="22"/>
              </w:rPr>
            </w:pPr>
            <w:r>
              <w:rPr>
                <w:rFonts w:hint="eastAsia"/>
              </w:rPr>
              <w:t>3</w:t>
            </w:r>
            <w:r>
              <w:t>.</w:t>
            </w:r>
            <w:r>
              <w:rPr>
                <w:rFonts w:hint="eastAsia"/>
              </w:rPr>
              <w:t>制定管理规章制度：维保服务工作管理制度</w:t>
            </w:r>
          </w:p>
          <w:p w14:paraId="4D155B04">
            <w:pPr>
              <w:spacing w:line="240" w:lineRule="auto"/>
              <w:rPr>
                <w:rFonts w:hint="eastAsia" w:ascii="宋体" w:hAnsi="宋体" w:eastAsia="宋体" w:cs="宋体"/>
                <w:sz w:val="22"/>
                <w:szCs w:val="22"/>
              </w:rPr>
            </w:pPr>
            <w:r>
              <w:rPr>
                <w:rFonts w:hint="eastAsia" w:ascii="宋体" w:hAnsi="宋体" w:eastAsia="宋体" w:cs="宋体"/>
                <w:sz w:val="22"/>
                <w:szCs w:val="22"/>
              </w:rPr>
              <w:t>满足以上要求的，得</w:t>
            </w:r>
            <w:r>
              <w:rPr>
                <w:rFonts w:hint="eastAsia" w:cs="宋体"/>
                <w:sz w:val="22"/>
                <w:szCs w:val="22"/>
                <w:lang w:val="en-US" w:eastAsia="zh-CN"/>
              </w:rPr>
              <w:t>12</w:t>
            </w:r>
            <w:r>
              <w:rPr>
                <w:rFonts w:hint="eastAsia" w:ascii="宋体" w:hAnsi="宋体" w:eastAsia="宋体" w:cs="宋体"/>
                <w:sz w:val="22"/>
                <w:szCs w:val="22"/>
              </w:rPr>
              <w:t>分；</w:t>
            </w:r>
          </w:p>
          <w:p w14:paraId="74125064">
            <w:pPr>
              <w:widowControl/>
              <w:ind w:firstLine="440" w:firstLineChars="200"/>
              <w:rPr>
                <w:rFonts w:hint="eastAsia" w:ascii="宋体" w:hAnsi="宋体" w:eastAsia="宋体" w:cs="宋体"/>
                <w:sz w:val="22"/>
                <w:szCs w:val="22"/>
              </w:rPr>
            </w:pPr>
            <w:r>
              <w:rPr>
                <w:rFonts w:hint="eastAsia" w:ascii="宋体" w:hAnsi="宋体" w:eastAsia="宋体" w:cs="宋体"/>
                <w:sz w:val="22"/>
                <w:szCs w:val="22"/>
              </w:rPr>
              <w:t>在此基础上，根据</w:t>
            </w:r>
            <w:r>
              <w:rPr>
                <w:rFonts w:hint="eastAsia" w:cs="宋体"/>
                <w:sz w:val="22"/>
                <w:szCs w:val="22"/>
                <w:lang w:val="en-US" w:eastAsia="zh-CN"/>
              </w:rPr>
              <w:t>供应商</w:t>
            </w:r>
            <w:r>
              <w:rPr>
                <w:rFonts w:hint="eastAsia" w:ascii="宋体" w:hAnsi="宋体" w:eastAsia="宋体" w:cs="宋体"/>
                <w:sz w:val="22"/>
                <w:szCs w:val="22"/>
              </w:rPr>
              <w:t>具体响应内容按照量化的评审因素指标进一步评审；</w:t>
            </w:r>
          </w:p>
          <w:p w14:paraId="162323DE">
            <w:pPr>
              <w:widowControl/>
              <w:rPr>
                <w:rFonts w:cs="Times New Roman"/>
                <w:sz w:val="22"/>
                <w:szCs w:val="22"/>
              </w:rPr>
            </w:pPr>
            <w:r>
              <w:rPr>
                <w:rFonts w:hint="eastAsia" w:cs="Times New Roman"/>
                <w:sz w:val="22"/>
                <w:szCs w:val="22"/>
              </w:rPr>
              <w:t>（</w:t>
            </w:r>
            <w:r>
              <w:rPr>
                <w:rFonts w:cs="Times New Roman"/>
                <w:sz w:val="22"/>
                <w:szCs w:val="22"/>
              </w:rPr>
              <w:t>1）优秀：项目实施方案内容全面，内容科学合理，针对性强，可操作性强，得</w:t>
            </w:r>
            <w:r>
              <w:rPr>
                <w:rFonts w:hint="eastAsia" w:cs="Times New Roman"/>
                <w:sz w:val="22"/>
                <w:szCs w:val="22"/>
                <w:lang w:val="en-US" w:eastAsia="zh-CN"/>
              </w:rPr>
              <w:t>8</w:t>
            </w:r>
            <w:r>
              <w:rPr>
                <w:rFonts w:cs="Times New Roman"/>
                <w:sz w:val="22"/>
                <w:szCs w:val="22"/>
              </w:rPr>
              <w:t>分；</w:t>
            </w:r>
            <w:r>
              <w:rPr>
                <w:rFonts w:hint="eastAsia" w:cs="Times New Roman"/>
                <w:sz w:val="22"/>
                <w:szCs w:val="22"/>
              </w:rPr>
              <w:t xml:space="preserve"> </w:t>
            </w:r>
            <w:r>
              <w:rPr>
                <w:rFonts w:cs="Times New Roman"/>
                <w:sz w:val="22"/>
                <w:szCs w:val="22"/>
              </w:rPr>
              <w:t xml:space="preserve">                     </w:t>
            </w:r>
            <w:r>
              <w:rPr>
                <w:rFonts w:hint="eastAsia" w:cs="Times New Roman"/>
                <w:sz w:val="22"/>
                <w:szCs w:val="22"/>
                <w:lang w:val="en-US" w:eastAsia="zh-CN"/>
              </w:rPr>
              <w:t xml:space="preserve">                        </w:t>
            </w:r>
            <w:r>
              <w:rPr>
                <w:rFonts w:cs="Times New Roman"/>
                <w:sz w:val="22"/>
                <w:szCs w:val="22"/>
              </w:rPr>
              <w:t xml:space="preserve">  （2）良好：项目实施方案内容较全面，较科学合，针对性较强，可操作性较强，得</w:t>
            </w:r>
            <w:r>
              <w:rPr>
                <w:rFonts w:hint="eastAsia" w:cs="Times New Roman"/>
                <w:sz w:val="22"/>
                <w:szCs w:val="22"/>
                <w:lang w:val="en-US" w:eastAsia="zh-CN"/>
              </w:rPr>
              <w:t>6</w:t>
            </w:r>
            <w:r>
              <w:rPr>
                <w:rFonts w:cs="Times New Roman"/>
                <w:sz w:val="22"/>
                <w:szCs w:val="22"/>
              </w:rPr>
              <w:t>分；</w:t>
            </w:r>
          </w:p>
          <w:p w14:paraId="3B8015EB">
            <w:pPr>
              <w:widowControl/>
              <w:rPr>
                <w:rFonts w:cs="Times New Roman"/>
                <w:sz w:val="22"/>
                <w:szCs w:val="22"/>
              </w:rPr>
            </w:pPr>
            <w:r>
              <w:rPr>
                <w:rFonts w:cs="Times New Roman"/>
                <w:sz w:val="22"/>
                <w:szCs w:val="22"/>
              </w:rPr>
              <w:t>（3）一般：项目实施方案内容不够全面，科学合理性一般，针对性一般，可操作性一般，得</w:t>
            </w:r>
            <w:r>
              <w:rPr>
                <w:rFonts w:hint="eastAsia" w:cs="Times New Roman"/>
                <w:sz w:val="22"/>
                <w:szCs w:val="22"/>
                <w:lang w:val="en-US" w:eastAsia="zh-CN"/>
              </w:rPr>
              <w:t>2</w:t>
            </w:r>
            <w:r>
              <w:rPr>
                <w:rFonts w:cs="Times New Roman"/>
                <w:sz w:val="22"/>
                <w:szCs w:val="22"/>
              </w:rPr>
              <w:t>分；</w:t>
            </w:r>
          </w:p>
          <w:p w14:paraId="11C31022">
            <w:pPr>
              <w:widowControl/>
              <w:rPr>
                <w:rFonts w:hint="eastAsia"/>
                <w:sz w:val="22"/>
                <w:szCs w:val="22"/>
              </w:rPr>
            </w:pPr>
            <w:r>
              <w:rPr>
                <w:rFonts w:cs="Times New Roman"/>
                <w:sz w:val="22"/>
                <w:szCs w:val="22"/>
              </w:rPr>
              <w:t>（4）差：项目实施方案内容不全面，科学合理性差，针对性差，可操作性差，得</w:t>
            </w:r>
            <w:r>
              <w:rPr>
                <w:rFonts w:hint="eastAsia" w:cs="Times New Roman"/>
                <w:sz w:val="22"/>
                <w:szCs w:val="22"/>
                <w:lang w:val="en-US" w:eastAsia="zh-CN"/>
              </w:rPr>
              <w:t>0</w:t>
            </w:r>
            <w:r>
              <w:rPr>
                <w:rFonts w:cs="Times New Roman"/>
                <w:sz w:val="22"/>
                <w:szCs w:val="22"/>
              </w:rPr>
              <w:t>分。</w:t>
            </w:r>
          </w:p>
        </w:tc>
      </w:tr>
      <w:tr w14:paraId="60762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vMerge w:val="continue"/>
            <w:tcBorders>
              <w:top w:val="nil"/>
              <w:left w:val="single" w:color="auto" w:sz="4" w:space="0"/>
              <w:bottom w:val="single" w:color="auto" w:sz="4" w:space="0"/>
              <w:right w:val="single" w:color="auto" w:sz="4" w:space="0"/>
            </w:tcBorders>
            <w:vAlign w:val="center"/>
          </w:tcPr>
          <w:p w14:paraId="3E8F70DC">
            <w:pPr>
              <w:widowControl/>
              <w:rPr>
                <w:rFonts w:cs="Times New Roman"/>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7FB89BDC">
            <w:pPr>
              <w:shd w:val="clear" w:color="auto" w:fill="FFFFFF"/>
              <w:jc w:val="center"/>
              <w:rPr>
                <w:rFonts w:hint="eastAsia" w:eastAsia="宋体" w:cs="Times New Roman"/>
                <w:sz w:val="22"/>
                <w:szCs w:val="22"/>
                <w:lang w:val="en-US" w:eastAsia="zh-CN"/>
              </w:rPr>
            </w:pPr>
            <w:r>
              <w:rPr>
                <w:rFonts w:hint="eastAsia" w:cs="Times New Roman"/>
                <w:sz w:val="22"/>
                <w:szCs w:val="22"/>
                <w:lang w:val="en-US" w:eastAsia="zh-CN"/>
              </w:rPr>
              <w:t>2</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355BC324">
            <w:pPr>
              <w:shd w:val="clear" w:color="auto" w:fill="FFFFFF"/>
              <w:jc w:val="center"/>
              <w:rPr>
                <w:rFonts w:hint="eastAsia" w:cs="Times New Roman"/>
                <w:sz w:val="22"/>
                <w:szCs w:val="22"/>
              </w:rPr>
            </w:pPr>
            <w:r>
              <w:rPr>
                <w:rFonts w:hint="eastAsia" w:ascii="宋体" w:hAnsi="宋体" w:cs="宋体"/>
                <w:szCs w:val="21"/>
              </w:rPr>
              <w:t>质量（完成时间、安全、环保）保障措施及方案</w:t>
            </w:r>
          </w:p>
        </w:tc>
        <w:tc>
          <w:tcPr>
            <w:tcW w:w="639" w:type="dxa"/>
            <w:tcBorders>
              <w:top w:val="single" w:color="auto" w:sz="4" w:space="0"/>
              <w:left w:val="nil"/>
              <w:bottom w:val="single" w:color="auto" w:sz="4" w:space="0"/>
              <w:right w:val="single" w:color="auto" w:sz="4" w:space="0"/>
            </w:tcBorders>
            <w:shd w:val="clear" w:color="auto" w:fill="FFFFFF"/>
            <w:vAlign w:val="center"/>
          </w:tcPr>
          <w:p w14:paraId="42C4EFEC">
            <w:pPr>
              <w:shd w:val="clear" w:color="auto" w:fill="FFFFFF"/>
              <w:jc w:val="center"/>
              <w:rPr>
                <w:rFonts w:hint="default" w:cs="Times New Roman"/>
                <w:sz w:val="22"/>
                <w:szCs w:val="22"/>
                <w:lang w:val="en-US" w:eastAsia="zh-CN"/>
              </w:rPr>
            </w:pPr>
            <w:r>
              <w:rPr>
                <w:rFonts w:hint="eastAsia" w:cs="Times New Roman"/>
                <w:sz w:val="22"/>
                <w:szCs w:val="22"/>
                <w:lang w:val="en-US" w:eastAsia="zh-CN"/>
              </w:rPr>
              <w:t>10</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239AC014">
            <w:pPr>
              <w:rPr>
                <w:rFonts w:ascii="宋体" w:hAnsi="宋体" w:cs="宋体"/>
                <w:b/>
                <w:bCs/>
                <w:szCs w:val="21"/>
              </w:rPr>
            </w:pPr>
            <w:r>
              <w:rPr>
                <w:rFonts w:hint="eastAsia" w:ascii="宋体" w:hAnsi="宋体" w:cs="宋体"/>
                <w:b/>
                <w:bCs/>
                <w:szCs w:val="21"/>
                <w:lang w:val="en-US" w:eastAsia="zh-CN"/>
              </w:rPr>
              <w:t>考察</w:t>
            </w:r>
            <w:r>
              <w:rPr>
                <w:rFonts w:hint="eastAsia" w:ascii="宋体" w:hAnsi="宋体" w:cs="宋体"/>
                <w:b/>
                <w:bCs/>
                <w:szCs w:val="21"/>
              </w:rPr>
              <w:t>内容：</w:t>
            </w:r>
          </w:p>
          <w:p w14:paraId="4746C232">
            <w:pPr>
              <w:ind w:firstLine="220" w:firstLineChars="100"/>
            </w:pPr>
            <w:r>
              <w:rPr>
                <w:rFonts w:hint="eastAsia"/>
              </w:rPr>
              <w:t>考察针对本项目的质量(完成时间、安全、环保)保障措施及方案，包括以下内容:</w:t>
            </w:r>
          </w:p>
          <w:p w14:paraId="2D9C597B">
            <w:pPr>
              <w:ind w:firstLine="220" w:firstLineChars="100"/>
            </w:pPr>
            <w:r>
              <w:rPr>
                <w:rFonts w:hint="eastAsia"/>
              </w:rPr>
              <w:t>1</w:t>
            </w:r>
            <w:r>
              <w:t>.</w:t>
            </w:r>
            <w:r>
              <w:rPr>
                <w:rFonts w:hint="eastAsia"/>
              </w:rPr>
              <w:t>服务报告档案管理；</w:t>
            </w:r>
          </w:p>
          <w:p w14:paraId="3A4880B5">
            <w:pPr>
              <w:ind w:firstLine="220" w:firstLineChars="100"/>
            </w:pPr>
            <w:r>
              <w:rPr>
                <w:rFonts w:hint="eastAsia"/>
              </w:rPr>
              <w:t>2</w:t>
            </w:r>
            <w:r>
              <w:t>.</w:t>
            </w:r>
            <w:r>
              <w:rPr>
                <w:rFonts w:hint="eastAsia"/>
              </w:rPr>
              <w:t>服务质量保障措施；</w:t>
            </w:r>
          </w:p>
          <w:p w14:paraId="04D3F5AB">
            <w:pPr>
              <w:ind w:firstLine="220" w:firstLineChars="100"/>
            </w:pPr>
            <w:r>
              <w:rPr>
                <w:rFonts w:hint="eastAsia"/>
              </w:rPr>
              <w:t>3</w:t>
            </w:r>
            <w:r>
              <w:t>.</w:t>
            </w:r>
            <w:r>
              <w:rPr>
                <w:rFonts w:hint="eastAsia"/>
              </w:rPr>
              <w:t>突发事件应急预案。</w:t>
            </w:r>
          </w:p>
          <w:p w14:paraId="51E7A490">
            <w:r>
              <w:rPr>
                <w:rFonts w:hint="eastAsia"/>
              </w:rPr>
              <w:t>提供以上3点得</w:t>
            </w:r>
            <w:r>
              <w:rPr>
                <w:rFonts w:hint="eastAsia"/>
                <w:color w:val="auto"/>
                <w:lang w:val="en-US" w:eastAsia="zh-CN"/>
              </w:rPr>
              <w:t>5</w:t>
            </w:r>
            <w:r>
              <w:rPr>
                <w:rFonts w:hint="eastAsia"/>
              </w:rPr>
              <w:t>分，缺项不得分。</w:t>
            </w:r>
          </w:p>
          <w:p w14:paraId="24C9C6EA">
            <w:pPr>
              <w:ind w:firstLine="220" w:firstLineChars="100"/>
            </w:pPr>
            <w:r>
              <w:rPr>
                <w:rFonts w:hint="eastAsia"/>
              </w:rPr>
              <w:t>在此基础上，</w:t>
            </w:r>
            <w:r>
              <w:rPr>
                <w:rFonts w:hint="eastAsia"/>
                <w:lang w:val="en-US" w:eastAsia="zh-CN"/>
              </w:rPr>
              <w:t>评委</w:t>
            </w:r>
            <w:r>
              <w:rPr>
                <w:rFonts w:hint="eastAsia"/>
              </w:rPr>
              <w:t>再进一步根据内容的合理性进行评分:</w:t>
            </w:r>
          </w:p>
          <w:p w14:paraId="5FAEF707">
            <w:pPr>
              <w:ind w:firstLine="228" w:firstLineChars="104"/>
              <w:rPr>
                <w:color w:val="auto"/>
              </w:rPr>
            </w:pPr>
            <w:r>
              <w:rPr>
                <w:rFonts w:hint="eastAsia"/>
              </w:rPr>
              <w:t>1.</w:t>
            </w:r>
            <w:r>
              <w:rPr>
                <w:rFonts w:hint="eastAsia"/>
                <w:color w:val="auto"/>
              </w:rPr>
              <w:t>方案符合实际、完整、规范、思路清晰，内容合理性强为优，得</w:t>
            </w:r>
            <w:r>
              <w:rPr>
                <w:color w:val="auto"/>
              </w:rPr>
              <w:t>5</w:t>
            </w:r>
            <w:r>
              <w:rPr>
                <w:rFonts w:hint="eastAsia"/>
                <w:color w:val="auto"/>
              </w:rPr>
              <w:t>分；</w:t>
            </w:r>
          </w:p>
          <w:p w14:paraId="0B7EF382">
            <w:pPr>
              <w:ind w:firstLine="228" w:firstLineChars="104"/>
              <w:rPr>
                <w:color w:val="auto"/>
              </w:rPr>
            </w:pPr>
            <w:r>
              <w:rPr>
                <w:rFonts w:hint="eastAsia"/>
                <w:color w:val="auto"/>
              </w:rPr>
              <w:t>2.方案较普通、完整性、规范性一般，思路不够清晰，内容合理性一般为中，得</w:t>
            </w:r>
            <w:r>
              <w:rPr>
                <w:color w:val="auto"/>
              </w:rPr>
              <w:t>2</w:t>
            </w:r>
            <w:r>
              <w:rPr>
                <w:rFonts w:hint="eastAsia"/>
                <w:color w:val="auto"/>
              </w:rPr>
              <w:t>分；</w:t>
            </w:r>
          </w:p>
          <w:p w14:paraId="20B42A53">
            <w:pPr>
              <w:pStyle w:val="6"/>
              <w:ind w:left="0" w:leftChars="0" w:firstLine="220" w:firstLineChars="100"/>
              <w:rPr>
                <w:rFonts w:hint="eastAsia"/>
                <w:sz w:val="22"/>
                <w:szCs w:val="22"/>
              </w:rPr>
            </w:pPr>
            <w:r>
              <w:t>3</w:t>
            </w:r>
            <w:r>
              <w:rPr>
                <w:rFonts w:hint="eastAsia"/>
              </w:rPr>
              <w:t>.方案不完整、不规范，思路不清晰，内容合理性较差或末提供</w:t>
            </w:r>
            <w:r>
              <w:rPr>
                <w:rFonts w:hint="eastAsia" w:ascii="宋体" w:hAnsi="宋体" w:cs="宋体"/>
                <w:szCs w:val="21"/>
              </w:rPr>
              <w:t>为差，</w:t>
            </w:r>
            <w:r>
              <w:rPr>
                <w:rFonts w:hint="eastAsia"/>
              </w:rPr>
              <w:t>得0分</w:t>
            </w:r>
            <w:r>
              <w:rPr>
                <w:rFonts w:hint="eastAsia" w:ascii="宋体" w:hAnsi="宋体" w:cs="宋体"/>
                <w:szCs w:val="21"/>
              </w:rPr>
              <w:t>；</w:t>
            </w:r>
          </w:p>
        </w:tc>
      </w:tr>
      <w:tr w14:paraId="03D39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vMerge w:val="continue"/>
            <w:tcBorders>
              <w:top w:val="nil"/>
              <w:left w:val="single" w:color="auto" w:sz="4" w:space="0"/>
              <w:bottom w:val="single" w:color="auto" w:sz="4" w:space="0"/>
              <w:right w:val="single" w:color="auto" w:sz="4" w:space="0"/>
            </w:tcBorders>
            <w:vAlign w:val="center"/>
          </w:tcPr>
          <w:p w14:paraId="15330310">
            <w:pPr>
              <w:widowControl/>
              <w:rPr>
                <w:rFonts w:cs="Times New Roman"/>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64051A82">
            <w:pPr>
              <w:shd w:val="clear" w:color="auto" w:fill="FFFFFF"/>
              <w:jc w:val="center"/>
              <w:rPr>
                <w:rFonts w:hint="default" w:eastAsia="宋体" w:cs="Times New Roman"/>
                <w:sz w:val="22"/>
                <w:szCs w:val="22"/>
                <w:lang w:val="en-US" w:eastAsia="zh-CN"/>
              </w:rPr>
            </w:pPr>
            <w:r>
              <w:rPr>
                <w:rFonts w:hint="eastAsia" w:cs="Times New Roman"/>
                <w:sz w:val="22"/>
                <w:szCs w:val="22"/>
                <w:lang w:val="en-US" w:eastAsia="zh-CN"/>
              </w:rPr>
              <w:t>3</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7E4A06CA">
            <w:pPr>
              <w:jc w:val="center"/>
              <w:rPr>
                <w:rFonts w:hint="eastAsia" w:cs="Times New Roman"/>
                <w:sz w:val="22"/>
                <w:szCs w:val="22"/>
              </w:rPr>
            </w:pPr>
            <w:r>
              <w:rPr>
                <w:rFonts w:hint="eastAsia" w:cs="Times New Roman"/>
                <w:sz w:val="22"/>
                <w:szCs w:val="22"/>
              </w:rPr>
              <w:t>对技术条款的响应程度</w:t>
            </w:r>
          </w:p>
        </w:tc>
        <w:tc>
          <w:tcPr>
            <w:tcW w:w="639" w:type="dxa"/>
            <w:tcBorders>
              <w:top w:val="single" w:color="auto" w:sz="4" w:space="0"/>
              <w:left w:val="nil"/>
              <w:bottom w:val="single" w:color="auto" w:sz="4" w:space="0"/>
              <w:right w:val="single" w:color="auto" w:sz="4" w:space="0"/>
            </w:tcBorders>
            <w:shd w:val="clear" w:color="auto" w:fill="FFFFFF"/>
            <w:vAlign w:val="center"/>
          </w:tcPr>
          <w:p w14:paraId="18CC42CE">
            <w:pPr>
              <w:shd w:val="clear" w:color="auto" w:fill="FFFFFF"/>
              <w:jc w:val="center"/>
              <w:rPr>
                <w:rFonts w:hint="default" w:eastAsia="宋体" w:cs="Times New Roman"/>
                <w:sz w:val="22"/>
                <w:szCs w:val="22"/>
                <w:lang w:val="en-US" w:eastAsia="zh-CN"/>
              </w:rPr>
            </w:pPr>
            <w:r>
              <w:rPr>
                <w:rFonts w:hint="eastAsia" w:cs="Times New Roman"/>
                <w:sz w:val="22"/>
                <w:szCs w:val="22"/>
                <w:lang w:val="en-US" w:eastAsia="zh-CN"/>
              </w:rPr>
              <w:t>20</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3EDD0888">
            <w:pPr>
              <w:rPr>
                <w:rFonts w:hint="eastAsia" w:cs="Times New Roman"/>
                <w:b/>
                <w:bCs/>
                <w:sz w:val="22"/>
                <w:szCs w:val="22"/>
              </w:rPr>
            </w:pPr>
            <w:r>
              <w:rPr>
                <w:rFonts w:hint="eastAsia" w:cs="Times New Roman"/>
                <w:b/>
                <w:bCs/>
                <w:sz w:val="22"/>
                <w:szCs w:val="22"/>
              </w:rPr>
              <w:t>考察内容：</w:t>
            </w:r>
          </w:p>
          <w:p w14:paraId="50F2B079">
            <w:pPr>
              <w:rPr>
                <w:rFonts w:hint="eastAsia" w:cs="Times New Roman"/>
                <w:sz w:val="22"/>
                <w:szCs w:val="22"/>
              </w:rPr>
            </w:pPr>
            <w:r>
              <w:rPr>
                <w:rFonts w:hint="eastAsia" w:cs="Times New Roman"/>
                <w:sz w:val="22"/>
                <w:szCs w:val="22"/>
                <w:lang w:eastAsia="zh-CN"/>
              </w:rPr>
              <w:t>供应商</w:t>
            </w:r>
            <w:r>
              <w:rPr>
                <w:rFonts w:hint="eastAsia" w:cs="Times New Roman"/>
                <w:sz w:val="22"/>
                <w:szCs w:val="22"/>
              </w:rPr>
              <w:t>应如实填写《技术</w:t>
            </w:r>
            <w:r>
              <w:rPr>
                <w:rFonts w:hint="eastAsia" w:cs="Times New Roman"/>
                <w:sz w:val="22"/>
                <w:szCs w:val="22"/>
                <w:lang w:val="en-US" w:eastAsia="zh-CN"/>
              </w:rPr>
              <w:t>要求</w:t>
            </w:r>
            <w:r>
              <w:rPr>
                <w:rFonts w:hint="eastAsia" w:cs="Times New Roman"/>
                <w:sz w:val="22"/>
                <w:szCs w:val="22"/>
              </w:rPr>
              <w:t>偏离表》，根据技术需求参数响应情况进行打分，各项技术参数指标及要求全部满足的得满分，“▲”号重要技术条款每负偏离一项扣</w:t>
            </w:r>
            <w:r>
              <w:rPr>
                <w:rFonts w:hint="eastAsia" w:cs="Times New Roman"/>
                <w:sz w:val="22"/>
                <w:szCs w:val="22"/>
                <w:lang w:val="en-US" w:eastAsia="zh-CN"/>
              </w:rPr>
              <w:t>4</w:t>
            </w:r>
            <w:r>
              <w:rPr>
                <w:rFonts w:hint="eastAsia" w:cs="Times New Roman"/>
                <w:sz w:val="22"/>
                <w:szCs w:val="22"/>
              </w:rPr>
              <w:t>分，非“▲”号条款为一般技术参数，每一项负偏离扣2分，扣完为止</w:t>
            </w:r>
          </w:p>
          <w:p w14:paraId="0186AF6A">
            <w:pPr>
              <w:rPr>
                <w:rFonts w:hint="eastAsia" w:cs="Times New Roman"/>
                <w:b/>
                <w:bCs/>
                <w:sz w:val="22"/>
                <w:szCs w:val="22"/>
              </w:rPr>
            </w:pPr>
            <w:r>
              <w:rPr>
                <w:rFonts w:hint="eastAsia" w:cs="Times New Roman"/>
                <w:b/>
                <w:sz w:val="22"/>
                <w:szCs w:val="22"/>
              </w:rPr>
              <w:t>评分标准</w:t>
            </w:r>
            <w:r>
              <w:rPr>
                <w:rFonts w:hint="eastAsia" w:cs="Times New Roman"/>
                <w:b/>
                <w:bCs/>
                <w:sz w:val="22"/>
                <w:szCs w:val="22"/>
              </w:rPr>
              <w:t>：</w:t>
            </w:r>
          </w:p>
          <w:p w14:paraId="21B2646A">
            <w:pPr>
              <w:widowControl/>
              <w:rPr>
                <w:rFonts w:hint="eastAsia" w:cs="Times New Roman"/>
                <w:sz w:val="22"/>
                <w:szCs w:val="22"/>
              </w:rPr>
            </w:pPr>
            <w:r>
              <w:rPr>
                <w:rFonts w:hint="eastAsia" w:cs="Times New Roman"/>
                <w:sz w:val="22"/>
                <w:szCs w:val="22"/>
                <w:lang w:eastAsia="zh-CN"/>
              </w:rPr>
              <w:t>供应商</w:t>
            </w:r>
            <w:r>
              <w:rPr>
                <w:rFonts w:hint="eastAsia" w:cs="Times New Roman"/>
                <w:sz w:val="22"/>
                <w:szCs w:val="22"/>
              </w:rPr>
              <w:t>应如实填写《技术</w:t>
            </w:r>
            <w:r>
              <w:rPr>
                <w:rFonts w:hint="eastAsia" w:cs="Times New Roman"/>
                <w:sz w:val="22"/>
                <w:szCs w:val="22"/>
                <w:lang w:val="en-US" w:eastAsia="zh-CN"/>
              </w:rPr>
              <w:t>要求</w:t>
            </w:r>
            <w:r>
              <w:rPr>
                <w:rFonts w:hint="eastAsia" w:cs="Times New Roman"/>
                <w:sz w:val="22"/>
                <w:szCs w:val="22"/>
              </w:rPr>
              <w:t>偏离表》，其中要求提供证明材料的，</w:t>
            </w:r>
            <w:r>
              <w:rPr>
                <w:rFonts w:hint="eastAsia" w:cs="Times New Roman"/>
                <w:sz w:val="22"/>
                <w:szCs w:val="22"/>
                <w:lang w:eastAsia="zh-CN"/>
              </w:rPr>
              <w:t>供应商</w:t>
            </w:r>
            <w:r>
              <w:rPr>
                <w:rFonts w:hint="eastAsia" w:cs="Times New Roman"/>
                <w:sz w:val="22"/>
                <w:szCs w:val="22"/>
              </w:rPr>
              <w:t>应按要求提供证明材料的扫描件，未提供不得分。未提供相关证明材料的，则认为对应参数负偏离。</w:t>
            </w:r>
          </w:p>
        </w:tc>
      </w:tr>
      <w:tr w14:paraId="2C421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vMerge w:val="continue"/>
            <w:tcBorders>
              <w:top w:val="nil"/>
              <w:left w:val="single" w:color="auto" w:sz="4" w:space="0"/>
              <w:bottom w:val="single" w:color="auto" w:sz="4" w:space="0"/>
              <w:right w:val="single" w:color="auto" w:sz="4" w:space="0"/>
            </w:tcBorders>
            <w:vAlign w:val="center"/>
          </w:tcPr>
          <w:p w14:paraId="6467204B">
            <w:pPr>
              <w:widowControl/>
              <w:rPr>
                <w:rFonts w:cs="Times New Roman"/>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3FCB95FD">
            <w:pPr>
              <w:shd w:val="clear" w:color="auto" w:fill="FFFFFF"/>
              <w:jc w:val="center"/>
              <w:rPr>
                <w:rFonts w:hint="eastAsia" w:eastAsia="宋体" w:cs="Times New Roman"/>
                <w:sz w:val="22"/>
                <w:szCs w:val="22"/>
                <w:lang w:eastAsia="zh-CN"/>
              </w:rPr>
            </w:pPr>
            <w:r>
              <w:rPr>
                <w:rFonts w:hint="eastAsia" w:cs="Times New Roman"/>
                <w:sz w:val="22"/>
                <w:szCs w:val="22"/>
                <w:lang w:val="en-US" w:eastAsia="zh-CN"/>
              </w:rPr>
              <w:t>4</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122E2DE6">
            <w:pPr>
              <w:jc w:val="center"/>
              <w:rPr>
                <w:rFonts w:hint="eastAsia" w:cs="等线"/>
                <w:sz w:val="22"/>
                <w:szCs w:val="22"/>
              </w:rPr>
            </w:pPr>
            <w:r>
              <w:rPr>
                <w:rFonts w:hint="eastAsia" w:cs="等线"/>
                <w:sz w:val="22"/>
                <w:szCs w:val="22"/>
              </w:rPr>
              <w:t>免费保修期及售后服务条款偏离情况</w:t>
            </w:r>
          </w:p>
        </w:tc>
        <w:tc>
          <w:tcPr>
            <w:tcW w:w="639" w:type="dxa"/>
            <w:tcBorders>
              <w:top w:val="single" w:color="auto" w:sz="4" w:space="0"/>
              <w:left w:val="nil"/>
              <w:bottom w:val="single" w:color="auto" w:sz="4" w:space="0"/>
              <w:right w:val="single" w:color="auto" w:sz="4" w:space="0"/>
            </w:tcBorders>
            <w:shd w:val="clear" w:color="auto" w:fill="FFFFFF"/>
            <w:vAlign w:val="center"/>
          </w:tcPr>
          <w:p w14:paraId="1B278619">
            <w:pPr>
              <w:shd w:val="clear" w:color="auto" w:fill="FFFFFF"/>
              <w:jc w:val="center"/>
              <w:rPr>
                <w:rFonts w:hint="eastAsia" w:cs="Times New Roman"/>
                <w:sz w:val="22"/>
                <w:szCs w:val="22"/>
              </w:rPr>
            </w:pPr>
            <w:r>
              <w:rPr>
                <w:rFonts w:hint="eastAsia" w:cs="Times New Roman"/>
                <w:sz w:val="22"/>
                <w:szCs w:val="22"/>
              </w:rPr>
              <w:t>5</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28CCD27A">
            <w:pPr>
              <w:widowControl/>
              <w:tabs>
                <w:tab w:val="left" w:pos="1988"/>
              </w:tabs>
              <w:rPr>
                <w:rFonts w:hint="eastAsia" w:cs="Times New Roman"/>
                <w:sz w:val="22"/>
                <w:szCs w:val="22"/>
              </w:rPr>
            </w:pPr>
            <w:r>
              <w:rPr>
                <w:rFonts w:hint="eastAsia" w:cs="Times New Roman"/>
                <w:sz w:val="22"/>
                <w:szCs w:val="22"/>
                <w:lang w:eastAsia="zh-CN"/>
              </w:rPr>
              <w:t>供应商</w:t>
            </w:r>
            <w:r>
              <w:rPr>
                <w:rFonts w:hint="eastAsia" w:cs="Times New Roman"/>
                <w:sz w:val="22"/>
                <w:szCs w:val="22"/>
              </w:rPr>
              <w:t>应如实填写《商务条款偏离表》，评审委员会根据响应情况进行打分，全部满足要求的得5分，每负偏离一项扣1分，分数扣完为止，最低得分为0分。</w:t>
            </w:r>
          </w:p>
        </w:tc>
      </w:tr>
      <w:tr w14:paraId="67A85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tcBorders>
              <w:top w:val="single" w:color="auto" w:sz="4" w:space="0"/>
              <w:left w:val="single" w:color="auto" w:sz="4" w:space="0"/>
              <w:bottom w:val="single" w:color="auto" w:sz="4" w:space="0"/>
              <w:right w:val="single" w:color="auto" w:sz="4" w:space="0"/>
            </w:tcBorders>
            <w:shd w:val="clear" w:color="auto" w:fill="FFFFFF"/>
            <w:vAlign w:val="center"/>
          </w:tcPr>
          <w:p w14:paraId="6B866E90">
            <w:pPr>
              <w:shd w:val="clear" w:color="auto" w:fill="FFFFFF"/>
              <w:jc w:val="center"/>
              <w:rPr>
                <w:rFonts w:hint="eastAsia" w:cs="Times New Roman"/>
                <w:b/>
                <w:sz w:val="22"/>
                <w:szCs w:val="22"/>
              </w:rPr>
            </w:pPr>
            <w:r>
              <w:rPr>
                <w:rFonts w:hint="eastAsia" w:cs="Times New Roman"/>
                <w:b/>
                <w:sz w:val="22"/>
                <w:szCs w:val="22"/>
              </w:rPr>
              <w:t>3</w:t>
            </w:r>
          </w:p>
        </w:tc>
        <w:tc>
          <w:tcPr>
            <w:tcW w:w="2751" w:type="dxa"/>
            <w:gridSpan w:val="3"/>
            <w:tcBorders>
              <w:top w:val="single" w:color="auto" w:sz="4" w:space="0"/>
              <w:left w:val="nil"/>
              <w:bottom w:val="single" w:color="auto" w:sz="4" w:space="0"/>
              <w:right w:val="single" w:color="auto" w:sz="4" w:space="0"/>
            </w:tcBorders>
            <w:shd w:val="clear" w:color="auto" w:fill="FFFFFF"/>
            <w:vAlign w:val="center"/>
          </w:tcPr>
          <w:p w14:paraId="4CE83559">
            <w:pPr>
              <w:shd w:val="clear" w:color="auto" w:fill="FFFFFF"/>
              <w:jc w:val="center"/>
              <w:rPr>
                <w:rFonts w:hint="eastAsia" w:cs="Times New Roman"/>
                <w:b/>
                <w:sz w:val="22"/>
                <w:szCs w:val="22"/>
              </w:rPr>
            </w:pPr>
            <w:r>
              <w:rPr>
                <w:rFonts w:hint="eastAsia" w:cs="Times New Roman"/>
                <w:b/>
                <w:sz w:val="22"/>
                <w:szCs w:val="22"/>
              </w:rPr>
              <w:t>综合实力</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6F3B218B">
            <w:pPr>
              <w:shd w:val="clear" w:color="auto" w:fill="FFFFFF"/>
              <w:jc w:val="center"/>
              <w:rPr>
                <w:rFonts w:hint="eastAsia" w:cs="Times New Roman"/>
                <w:b/>
                <w:sz w:val="22"/>
                <w:szCs w:val="22"/>
              </w:rPr>
            </w:pPr>
            <w:r>
              <w:rPr>
                <w:rFonts w:hint="eastAsia" w:cs="Times New Roman"/>
                <w:b/>
                <w:sz w:val="22"/>
                <w:szCs w:val="22"/>
              </w:rPr>
              <w:t>1</w:t>
            </w:r>
            <w:r>
              <w:rPr>
                <w:rFonts w:cs="Times New Roman"/>
                <w:b/>
                <w:sz w:val="22"/>
                <w:szCs w:val="22"/>
              </w:rPr>
              <w:t>0</w:t>
            </w:r>
          </w:p>
        </w:tc>
      </w:tr>
      <w:tr w14:paraId="4193B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vMerge w:val="restart"/>
            <w:tcBorders>
              <w:top w:val="nil"/>
              <w:left w:val="single" w:color="auto" w:sz="4" w:space="0"/>
              <w:bottom w:val="single" w:color="auto" w:sz="4" w:space="0"/>
              <w:right w:val="single" w:color="auto" w:sz="4" w:space="0"/>
            </w:tcBorders>
            <w:shd w:val="clear" w:color="auto" w:fill="FFFFFF"/>
            <w:vAlign w:val="center"/>
          </w:tcPr>
          <w:p w14:paraId="3B270678">
            <w:pPr>
              <w:shd w:val="clear" w:color="auto" w:fill="FFFFFF"/>
              <w:jc w:val="center"/>
              <w:rPr>
                <w:rFonts w:hint="eastAsia" w:cs="Times New Roman"/>
                <w:b/>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2CB5251B">
            <w:pPr>
              <w:shd w:val="clear" w:color="auto" w:fill="FFFFFF"/>
              <w:ind w:left="-31" w:leftChars="-14" w:right="-121" w:rightChars="-55"/>
              <w:jc w:val="center"/>
              <w:rPr>
                <w:rFonts w:hint="eastAsia" w:cs="Times New Roman"/>
                <w:b/>
                <w:sz w:val="22"/>
                <w:szCs w:val="22"/>
              </w:rPr>
            </w:pPr>
            <w:r>
              <w:rPr>
                <w:rFonts w:hint="eastAsia" w:cs="Times New Roman"/>
                <w:b/>
                <w:sz w:val="22"/>
                <w:szCs w:val="22"/>
              </w:rPr>
              <w:t>序号</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2C37D297">
            <w:pPr>
              <w:shd w:val="clear" w:color="auto" w:fill="FFFFFF"/>
              <w:jc w:val="center"/>
              <w:rPr>
                <w:rFonts w:hint="eastAsia" w:cs="Times New Roman"/>
                <w:b/>
                <w:bCs/>
                <w:sz w:val="22"/>
                <w:szCs w:val="22"/>
              </w:rPr>
            </w:pPr>
            <w:r>
              <w:rPr>
                <w:rFonts w:hint="eastAsia" w:cs="Times New Roman"/>
                <w:b/>
                <w:sz w:val="22"/>
                <w:szCs w:val="22"/>
              </w:rPr>
              <w:t>评分因素</w:t>
            </w:r>
          </w:p>
        </w:tc>
        <w:tc>
          <w:tcPr>
            <w:tcW w:w="639" w:type="dxa"/>
            <w:tcBorders>
              <w:top w:val="single" w:color="auto" w:sz="4" w:space="0"/>
              <w:left w:val="nil"/>
              <w:bottom w:val="single" w:color="auto" w:sz="4" w:space="0"/>
              <w:right w:val="single" w:color="auto" w:sz="4" w:space="0"/>
            </w:tcBorders>
            <w:shd w:val="clear" w:color="auto" w:fill="FFFFFF"/>
            <w:vAlign w:val="center"/>
          </w:tcPr>
          <w:p w14:paraId="449628E5">
            <w:pPr>
              <w:shd w:val="clear" w:color="auto" w:fill="FFFFFF"/>
              <w:jc w:val="center"/>
              <w:rPr>
                <w:rFonts w:hint="eastAsia" w:cs="Times New Roman"/>
                <w:b/>
                <w:sz w:val="22"/>
                <w:szCs w:val="22"/>
              </w:rPr>
            </w:pPr>
            <w:r>
              <w:rPr>
                <w:rFonts w:hint="eastAsia" w:cs="Times New Roman"/>
                <w:b/>
                <w:sz w:val="22"/>
                <w:szCs w:val="22"/>
              </w:rPr>
              <w:t>权重</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23A057E9">
            <w:pPr>
              <w:shd w:val="clear" w:color="auto" w:fill="FFFFFF"/>
              <w:jc w:val="center"/>
              <w:rPr>
                <w:rFonts w:hint="eastAsia" w:cs="Times New Roman"/>
                <w:b/>
                <w:sz w:val="22"/>
                <w:szCs w:val="22"/>
              </w:rPr>
            </w:pPr>
            <w:r>
              <w:rPr>
                <w:rFonts w:hint="eastAsia" w:cs="Times New Roman"/>
                <w:b/>
                <w:sz w:val="22"/>
                <w:szCs w:val="22"/>
              </w:rPr>
              <w:t>评分准则</w:t>
            </w:r>
          </w:p>
        </w:tc>
      </w:tr>
      <w:tr w14:paraId="19D00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vMerge w:val="continue"/>
            <w:tcBorders>
              <w:top w:val="nil"/>
              <w:left w:val="single" w:color="auto" w:sz="4" w:space="0"/>
              <w:bottom w:val="single" w:color="auto" w:sz="4" w:space="0"/>
              <w:right w:val="single" w:color="auto" w:sz="4" w:space="0"/>
            </w:tcBorders>
            <w:vAlign w:val="center"/>
          </w:tcPr>
          <w:p w14:paraId="6FFB63DD">
            <w:pPr>
              <w:widowControl/>
              <w:rPr>
                <w:rFonts w:cs="Times New Roman"/>
                <w:b/>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5C2ACC43">
            <w:pPr>
              <w:shd w:val="clear" w:color="auto" w:fill="FFFFFF"/>
              <w:jc w:val="center"/>
              <w:rPr>
                <w:rFonts w:hint="eastAsia" w:cs="Times New Roman"/>
                <w:sz w:val="22"/>
                <w:szCs w:val="22"/>
              </w:rPr>
            </w:pPr>
            <w:r>
              <w:rPr>
                <w:rFonts w:hint="eastAsia" w:cs="Times New Roman"/>
                <w:sz w:val="22"/>
                <w:szCs w:val="22"/>
              </w:rPr>
              <w:t>1</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06C7F7DA">
            <w:pPr>
              <w:shd w:val="clear" w:color="auto" w:fill="FFFFFF"/>
              <w:jc w:val="center"/>
              <w:rPr>
                <w:rFonts w:hint="eastAsia" w:cs="Times New Roman"/>
                <w:sz w:val="22"/>
                <w:szCs w:val="22"/>
              </w:rPr>
            </w:pPr>
            <w:r>
              <w:rPr>
                <w:rFonts w:hint="eastAsia" w:cs="Times New Roman"/>
                <w:sz w:val="22"/>
                <w:szCs w:val="22"/>
              </w:rPr>
              <w:t>供应商实力（资质、认证）情况</w:t>
            </w:r>
          </w:p>
        </w:tc>
        <w:tc>
          <w:tcPr>
            <w:tcW w:w="639" w:type="dxa"/>
            <w:tcBorders>
              <w:top w:val="single" w:color="auto" w:sz="4" w:space="0"/>
              <w:left w:val="nil"/>
              <w:bottom w:val="single" w:color="auto" w:sz="4" w:space="0"/>
              <w:right w:val="single" w:color="auto" w:sz="4" w:space="0"/>
            </w:tcBorders>
            <w:shd w:val="clear" w:color="auto" w:fill="FFFFFF"/>
            <w:vAlign w:val="center"/>
          </w:tcPr>
          <w:p w14:paraId="383B7D02">
            <w:pPr>
              <w:shd w:val="clear" w:color="auto" w:fill="FFFFFF"/>
              <w:jc w:val="center"/>
              <w:rPr>
                <w:rFonts w:hint="eastAsia" w:eastAsia="宋体" w:cs="Times New Roman"/>
                <w:sz w:val="22"/>
                <w:szCs w:val="22"/>
                <w:lang w:eastAsia="zh-CN"/>
              </w:rPr>
            </w:pPr>
            <w:r>
              <w:rPr>
                <w:rFonts w:hint="eastAsia" w:cs="Times New Roman"/>
                <w:sz w:val="22"/>
                <w:szCs w:val="22"/>
                <w:lang w:val="en-US" w:eastAsia="zh-CN"/>
              </w:rPr>
              <w:t>6</w:t>
            </w:r>
          </w:p>
        </w:tc>
        <w:tc>
          <w:tcPr>
            <w:tcW w:w="6118" w:type="dxa"/>
            <w:tcBorders>
              <w:top w:val="single" w:color="auto" w:sz="4" w:space="0"/>
              <w:left w:val="nil"/>
              <w:bottom w:val="single" w:color="auto" w:sz="4" w:space="0"/>
              <w:right w:val="single" w:color="auto" w:sz="4" w:space="0"/>
            </w:tcBorders>
            <w:shd w:val="clear" w:color="auto" w:fill="FFFFFF"/>
          </w:tcPr>
          <w:p w14:paraId="35735C3B">
            <w:pPr>
              <w:rPr>
                <w:rFonts w:hint="eastAsia" w:cs="等线"/>
                <w:color w:val="000000"/>
                <w:sz w:val="22"/>
                <w:szCs w:val="22"/>
              </w:rPr>
            </w:pPr>
            <w:r>
              <w:rPr>
                <w:rFonts w:hint="eastAsia" w:cs="等线"/>
                <w:b/>
                <w:bCs/>
                <w:sz w:val="22"/>
                <w:szCs w:val="22"/>
              </w:rPr>
              <w:t xml:space="preserve">考察内容： </w:t>
            </w:r>
          </w:p>
          <w:p w14:paraId="44096810">
            <w:pPr>
              <w:rPr>
                <w:rFonts w:hint="eastAsia" w:cs="等线"/>
                <w:color w:val="000000"/>
                <w:sz w:val="22"/>
                <w:szCs w:val="22"/>
              </w:rPr>
            </w:pPr>
            <w:r>
              <w:rPr>
                <w:rFonts w:hint="eastAsia" w:cs="等线"/>
                <w:color w:val="000000"/>
                <w:sz w:val="22"/>
                <w:szCs w:val="22"/>
                <w:lang w:val="en-US" w:eastAsia="zh-CN"/>
              </w:rPr>
              <w:t>1、</w:t>
            </w:r>
            <w:r>
              <w:rPr>
                <w:rFonts w:hint="eastAsia"/>
                <w:lang w:val="en-US" w:eastAsia="zh-CN"/>
              </w:rPr>
              <w:t>提供音视频技术人员相关证书，如音响调音员证、声学工程师证等。</w:t>
            </w:r>
          </w:p>
          <w:p w14:paraId="7694095A">
            <w:pPr>
              <w:rPr>
                <w:rFonts w:hint="eastAsia" w:cs="等线"/>
                <w:color w:val="000000"/>
                <w:sz w:val="22"/>
                <w:szCs w:val="22"/>
              </w:rPr>
            </w:pPr>
            <w:r>
              <w:rPr>
                <w:rFonts w:hint="eastAsia" w:cs="等线"/>
                <w:color w:val="000000"/>
                <w:sz w:val="22"/>
                <w:szCs w:val="22"/>
              </w:rPr>
              <w:t>每提供1个有效认证证书得</w:t>
            </w:r>
            <w:r>
              <w:rPr>
                <w:rFonts w:hint="eastAsia" w:cs="等线"/>
                <w:color w:val="000000"/>
                <w:sz w:val="22"/>
                <w:szCs w:val="22"/>
                <w:lang w:val="en-US" w:eastAsia="zh-CN"/>
              </w:rPr>
              <w:t>2</w:t>
            </w:r>
            <w:r>
              <w:rPr>
                <w:rFonts w:hint="eastAsia" w:cs="等线"/>
                <w:color w:val="000000"/>
                <w:sz w:val="22"/>
                <w:szCs w:val="22"/>
              </w:rPr>
              <w:t>分，最高得</w:t>
            </w:r>
            <w:r>
              <w:rPr>
                <w:rFonts w:hint="eastAsia" w:cs="等线"/>
                <w:color w:val="000000"/>
                <w:sz w:val="22"/>
                <w:szCs w:val="22"/>
                <w:lang w:val="en-US" w:eastAsia="zh-CN"/>
              </w:rPr>
              <w:t>6</w:t>
            </w:r>
            <w:r>
              <w:rPr>
                <w:rFonts w:hint="eastAsia" w:cs="等线"/>
                <w:color w:val="000000"/>
                <w:sz w:val="22"/>
                <w:szCs w:val="22"/>
              </w:rPr>
              <w:t>分。</w:t>
            </w:r>
          </w:p>
          <w:p w14:paraId="410A30C2">
            <w:pPr>
              <w:rPr>
                <w:rFonts w:hint="eastAsia" w:cs="等线"/>
                <w:b/>
                <w:bCs/>
                <w:color w:val="000000"/>
                <w:sz w:val="22"/>
                <w:szCs w:val="22"/>
              </w:rPr>
            </w:pPr>
            <w:r>
              <w:rPr>
                <w:rFonts w:hint="eastAsia" w:cs="Times New Roman"/>
                <w:b/>
                <w:sz w:val="22"/>
                <w:szCs w:val="22"/>
              </w:rPr>
              <w:t>评分标准</w:t>
            </w:r>
            <w:r>
              <w:rPr>
                <w:rFonts w:hint="eastAsia" w:cs="等线"/>
                <w:b/>
                <w:bCs/>
                <w:color w:val="000000"/>
                <w:sz w:val="22"/>
                <w:szCs w:val="22"/>
              </w:rPr>
              <w:t>：</w:t>
            </w:r>
          </w:p>
          <w:p w14:paraId="025AD549">
            <w:pPr>
              <w:rPr>
                <w:rFonts w:hint="eastAsia" w:ascii="Times New Roman" w:hAnsi="Times New Roman" w:cs="Times New Roman"/>
                <w:sz w:val="22"/>
                <w:szCs w:val="22"/>
              </w:rPr>
            </w:pPr>
            <w:r>
              <w:rPr>
                <w:rFonts w:hint="eastAsia" w:cs="等线"/>
                <w:color w:val="000000"/>
                <w:sz w:val="22"/>
                <w:szCs w:val="22"/>
                <w:lang w:eastAsia="zh-CN"/>
              </w:rPr>
              <w:t>供应商</w:t>
            </w:r>
            <w:r>
              <w:rPr>
                <w:rFonts w:hint="eastAsia" w:cs="等线"/>
                <w:color w:val="000000"/>
                <w:sz w:val="22"/>
                <w:szCs w:val="22"/>
                <w:lang w:val="en-US" w:eastAsia="zh-CN"/>
              </w:rPr>
              <w:t>或制造商</w:t>
            </w:r>
            <w:r>
              <w:rPr>
                <w:rFonts w:hint="eastAsia" w:cs="等线"/>
                <w:color w:val="000000"/>
                <w:sz w:val="22"/>
                <w:szCs w:val="22"/>
              </w:rPr>
              <w:t>提供有效的认证证书扫描件及</w:t>
            </w:r>
            <w:r>
              <w:rPr>
                <w:rFonts w:hint="eastAsia" w:cs="等线"/>
                <w:color w:val="000000"/>
                <w:sz w:val="22"/>
                <w:szCs w:val="22"/>
                <w:lang w:eastAsia="zh-CN"/>
              </w:rPr>
              <w:t>证书</w:t>
            </w:r>
            <w:r>
              <w:rPr>
                <w:rFonts w:hint="eastAsia" w:cs="等线"/>
                <w:color w:val="000000"/>
                <w:sz w:val="22"/>
                <w:szCs w:val="22"/>
              </w:rPr>
              <w:t>认证信息查询截图（截图需显示证书状态为有效）</w:t>
            </w:r>
            <w:r>
              <w:rPr>
                <w:rFonts w:hint="eastAsia" w:cs="等线"/>
                <w:color w:val="000000"/>
                <w:sz w:val="22"/>
                <w:szCs w:val="22"/>
                <w:lang w:eastAsia="zh-CN"/>
              </w:rPr>
              <w:t>，</w:t>
            </w:r>
            <w:r>
              <w:rPr>
                <w:rFonts w:hint="eastAsia" w:cs="等线"/>
                <w:color w:val="000000"/>
              </w:rPr>
              <w:t>官方网站无法查询的，除提供证书扫描件外，</w:t>
            </w:r>
            <w:r>
              <w:rPr>
                <w:rFonts w:hint="eastAsia" w:cs="等线"/>
                <w:color w:val="000000"/>
                <w:lang w:val="en-US" w:eastAsia="zh-CN"/>
              </w:rPr>
              <w:t>需</w:t>
            </w:r>
            <w:r>
              <w:rPr>
                <w:rFonts w:hint="eastAsia" w:cs="等线"/>
                <w:color w:val="000000"/>
              </w:rPr>
              <w:t>提供其他佐证材料（如供应商的承诺书）作为得分依据。</w:t>
            </w:r>
            <w:r>
              <w:rPr>
                <w:rFonts w:hint="eastAsia" w:cs="Times New Roman"/>
                <w:sz w:val="22"/>
                <w:szCs w:val="22"/>
              </w:rPr>
              <w:t>原件备查，未按要求提供或提供不清晰导致专家无法判断的不得分。</w:t>
            </w:r>
          </w:p>
        </w:tc>
      </w:tr>
      <w:tr w14:paraId="1C912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vMerge w:val="continue"/>
            <w:tcBorders>
              <w:top w:val="nil"/>
              <w:left w:val="single" w:color="auto" w:sz="4" w:space="0"/>
              <w:bottom w:val="single" w:color="auto" w:sz="4" w:space="0"/>
              <w:right w:val="single" w:color="auto" w:sz="4" w:space="0"/>
            </w:tcBorders>
            <w:vAlign w:val="center"/>
          </w:tcPr>
          <w:p w14:paraId="6978E48E">
            <w:pPr>
              <w:widowControl/>
              <w:rPr>
                <w:rFonts w:cs="Times New Roman"/>
                <w:b/>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448A41CA">
            <w:pPr>
              <w:shd w:val="clear" w:color="auto" w:fill="FFFFFF"/>
              <w:jc w:val="center"/>
              <w:rPr>
                <w:rFonts w:hint="eastAsia" w:cs="Times New Roman"/>
                <w:sz w:val="22"/>
                <w:szCs w:val="22"/>
              </w:rPr>
            </w:pPr>
            <w:r>
              <w:rPr>
                <w:rFonts w:hint="eastAsia" w:cs="Times New Roman"/>
                <w:sz w:val="22"/>
                <w:szCs w:val="22"/>
              </w:rPr>
              <w:t>2</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4A62C07F">
            <w:pPr>
              <w:shd w:val="clear" w:color="auto" w:fill="FFFFFF"/>
              <w:jc w:val="center"/>
              <w:rPr>
                <w:rFonts w:hint="eastAsia" w:cs="Times New Roman"/>
                <w:sz w:val="22"/>
                <w:szCs w:val="22"/>
              </w:rPr>
            </w:pPr>
            <w:r>
              <w:rPr>
                <w:rFonts w:hint="eastAsia" w:cs="等线"/>
                <w:bCs/>
                <w:sz w:val="22"/>
                <w:szCs w:val="22"/>
              </w:rPr>
              <w:t>同类业绩</w:t>
            </w:r>
          </w:p>
        </w:tc>
        <w:tc>
          <w:tcPr>
            <w:tcW w:w="639" w:type="dxa"/>
            <w:tcBorders>
              <w:top w:val="single" w:color="auto" w:sz="4" w:space="0"/>
              <w:left w:val="nil"/>
              <w:bottom w:val="single" w:color="auto" w:sz="4" w:space="0"/>
              <w:right w:val="single" w:color="auto" w:sz="4" w:space="0"/>
            </w:tcBorders>
            <w:shd w:val="clear" w:color="auto" w:fill="FFFFFF"/>
            <w:vAlign w:val="center"/>
          </w:tcPr>
          <w:p w14:paraId="5389A5C4">
            <w:pPr>
              <w:jc w:val="center"/>
              <w:rPr>
                <w:rFonts w:hint="eastAsia" w:cs="Times New Roman"/>
                <w:sz w:val="22"/>
                <w:szCs w:val="22"/>
              </w:rPr>
            </w:pPr>
            <w:r>
              <w:rPr>
                <w:rFonts w:cs="Times New Roman"/>
                <w:sz w:val="22"/>
                <w:szCs w:val="22"/>
              </w:rPr>
              <w:t>4</w:t>
            </w:r>
          </w:p>
        </w:tc>
        <w:tc>
          <w:tcPr>
            <w:tcW w:w="6118" w:type="dxa"/>
            <w:tcBorders>
              <w:top w:val="single" w:color="auto" w:sz="4" w:space="0"/>
              <w:left w:val="nil"/>
              <w:bottom w:val="single" w:color="auto" w:sz="4" w:space="0"/>
              <w:right w:val="single" w:color="auto" w:sz="4" w:space="0"/>
            </w:tcBorders>
            <w:shd w:val="clear" w:color="auto" w:fill="FFFFFF"/>
          </w:tcPr>
          <w:p w14:paraId="338D13BE">
            <w:pPr>
              <w:widowControl/>
              <w:rPr>
                <w:rFonts w:hint="eastAsia" w:cs="等线"/>
                <w:b/>
                <w:sz w:val="22"/>
                <w:szCs w:val="22"/>
              </w:rPr>
            </w:pPr>
            <w:r>
              <w:rPr>
                <w:rFonts w:hint="eastAsia" w:cs="等线"/>
                <w:b/>
                <w:sz w:val="22"/>
                <w:szCs w:val="22"/>
              </w:rPr>
              <w:t>考察内容：</w:t>
            </w:r>
          </w:p>
          <w:p w14:paraId="70FE9BB6">
            <w:pPr>
              <w:widowControl/>
              <w:rPr>
                <w:rFonts w:hint="eastAsia" w:eastAsia="宋体" w:cs="等线"/>
                <w:b/>
                <w:sz w:val="22"/>
                <w:szCs w:val="22"/>
                <w:lang w:eastAsia="zh-CN"/>
              </w:rPr>
            </w:pPr>
            <w:r>
              <w:rPr>
                <w:rFonts w:hint="eastAsia" w:cs="等线"/>
                <w:bCs/>
                <w:sz w:val="22"/>
                <w:szCs w:val="22"/>
                <w:lang w:eastAsia="zh-CN"/>
              </w:rPr>
              <w:t>供应商</w:t>
            </w:r>
            <w:r>
              <w:rPr>
                <w:rFonts w:hint="eastAsia" w:cs="等线"/>
                <w:sz w:val="22"/>
                <w:szCs w:val="22"/>
              </w:rPr>
              <w:t>提供202</w:t>
            </w:r>
            <w:r>
              <w:rPr>
                <w:rFonts w:hint="eastAsia" w:cs="等线"/>
                <w:sz w:val="22"/>
                <w:szCs w:val="22"/>
                <w:lang w:val="en-US" w:eastAsia="zh-CN"/>
              </w:rPr>
              <w:t>3</w:t>
            </w:r>
            <w:r>
              <w:rPr>
                <w:rFonts w:hint="eastAsia" w:cs="等线"/>
                <w:sz w:val="22"/>
                <w:szCs w:val="22"/>
              </w:rPr>
              <w:t>年1月1日起至</w:t>
            </w:r>
            <w:r>
              <w:rPr>
                <w:rFonts w:hint="eastAsia" w:cs="等线"/>
                <w:sz w:val="22"/>
                <w:szCs w:val="22"/>
                <w:lang w:eastAsia="zh-CN"/>
              </w:rPr>
              <w:t>响应</w:t>
            </w:r>
            <w:r>
              <w:rPr>
                <w:rFonts w:hint="eastAsia" w:cs="等线"/>
                <w:sz w:val="22"/>
                <w:szCs w:val="22"/>
              </w:rPr>
              <w:t>截止之日</w:t>
            </w:r>
            <w:r>
              <w:rPr>
                <w:rFonts w:hint="eastAsia" w:cs="等线"/>
                <w:bCs/>
                <w:sz w:val="22"/>
                <w:szCs w:val="22"/>
              </w:rPr>
              <w:t>（以合同时间为准）</w:t>
            </w:r>
            <w:r>
              <w:rPr>
                <w:rFonts w:hint="eastAsia" w:cs="等线"/>
                <w:sz w:val="22"/>
                <w:szCs w:val="22"/>
              </w:rPr>
              <w:t>，每提供一份</w:t>
            </w:r>
            <w:r>
              <w:rPr>
                <w:rFonts w:hint="eastAsia" w:cs="等线"/>
                <w:sz w:val="22"/>
                <w:szCs w:val="22"/>
                <w:lang w:val="en-US" w:eastAsia="zh-CN"/>
              </w:rPr>
              <w:t>音视频相关</w:t>
            </w:r>
            <w:r>
              <w:rPr>
                <w:rFonts w:hint="eastAsia" w:cs="等线"/>
                <w:sz w:val="22"/>
                <w:szCs w:val="22"/>
                <w:lang w:eastAsia="zh-CN"/>
              </w:rPr>
              <w:t>维保</w:t>
            </w:r>
            <w:r>
              <w:rPr>
                <w:rFonts w:hint="eastAsia" w:cs="等线"/>
                <w:sz w:val="22"/>
                <w:szCs w:val="22"/>
              </w:rPr>
              <w:t>项目业绩得</w:t>
            </w:r>
            <w:r>
              <w:rPr>
                <w:rFonts w:hint="eastAsia" w:cs="等线"/>
                <w:sz w:val="22"/>
                <w:szCs w:val="22"/>
                <w:lang w:val="en-US" w:eastAsia="zh-CN"/>
              </w:rPr>
              <w:t>2</w:t>
            </w:r>
            <w:r>
              <w:rPr>
                <w:rFonts w:hint="eastAsia" w:cs="等线"/>
                <w:sz w:val="22"/>
                <w:szCs w:val="22"/>
              </w:rPr>
              <w:t>分，最高得4分</w:t>
            </w:r>
            <w:r>
              <w:rPr>
                <w:rFonts w:hint="eastAsia" w:cs="等线"/>
                <w:sz w:val="22"/>
                <w:szCs w:val="22"/>
                <w:lang w:eastAsia="zh-CN"/>
              </w:rPr>
              <w:t>。</w:t>
            </w:r>
          </w:p>
          <w:p w14:paraId="49F31311">
            <w:pPr>
              <w:widowControl/>
              <w:rPr>
                <w:rFonts w:hint="eastAsia" w:cs="等线"/>
                <w:b/>
                <w:sz w:val="22"/>
                <w:szCs w:val="22"/>
              </w:rPr>
            </w:pPr>
            <w:r>
              <w:rPr>
                <w:rFonts w:hint="eastAsia" w:cs="Times New Roman"/>
                <w:b/>
                <w:sz w:val="22"/>
                <w:szCs w:val="22"/>
              </w:rPr>
              <w:t>评分标准</w:t>
            </w:r>
            <w:r>
              <w:rPr>
                <w:rFonts w:hint="eastAsia" w:cs="等线"/>
                <w:b/>
                <w:sz w:val="22"/>
                <w:szCs w:val="22"/>
              </w:rPr>
              <w:t>：</w:t>
            </w:r>
          </w:p>
          <w:p w14:paraId="456D10EA">
            <w:pPr>
              <w:widowControl/>
              <w:rPr>
                <w:rFonts w:hint="eastAsia" w:cs="等线"/>
                <w:sz w:val="22"/>
                <w:szCs w:val="22"/>
              </w:rPr>
            </w:pPr>
            <w:r>
              <w:rPr>
                <w:rFonts w:hint="eastAsia" w:cs="等线"/>
                <w:bCs/>
                <w:sz w:val="22"/>
                <w:szCs w:val="22"/>
                <w:lang w:eastAsia="zh-CN"/>
              </w:rPr>
              <w:t>供应商</w:t>
            </w:r>
            <w:r>
              <w:rPr>
                <w:rFonts w:hint="eastAsia" w:cs="等线"/>
                <w:bCs/>
                <w:sz w:val="22"/>
                <w:szCs w:val="22"/>
              </w:rPr>
              <w:t>提供采购合同关键页（均加盖合同甲方公章或业务章）扫描件</w:t>
            </w:r>
            <w:r>
              <w:rPr>
                <w:rFonts w:hint="eastAsia" w:cs="等线"/>
                <w:sz w:val="22"/>
                <w:szCs w:val="22"/>
              </w:rPr>
              <w:t>，</w:t>
            </w:r>
            <w:r>
              <w:rPr>
                <w:rFonts w:hint="eastAsia" w:cs="Times New Roman"/>
                <w:sz w:val="22"/>
                <w:szCs w:val="22"/>
              </w:rPr>
              <w:t>原件备查，未按要求提供或提供不清晰导致专家无法判断的不得分。</w:t>
            </w:r>
          </w:p>
        </w:tc>
      </w:tr>
      <w:tr w14:paraId="2E872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tcBorders>
              <w:top w:val="single" w:color="auto" w:sz="4" w:space="0"/>
              <w:left w:val="single" w:color="auto" w:sz="4" w:space="0"/>
              <w:bottom w:val="single" w:color="auto" w:sz="4" w:space="0"/>
              <w:right w:val="single" w:color="auto" w:sz="4" w:space="0"/>
            </w:tcBorders>
            <w:shd w:val="clear" w:color="auto" w:fill="FFFFFF"/>
            <w:vAlign w:val="center"/>
          </w:tcPr>
          <w:p w14:paraId="2608A85E">
            <w:pPr>
              <w:shd w:val="clear" w:color="auto" w:fill="FFFFFF"/>
              <w:jc w:val="center"/>
              <w:rPr>
                <w:rFonts w:hint="eastAsia" w:cs="Times New Roman"/>
                <w:b/>
                <w:sz w:val="22"/>
                <w:szCs w:val="22"/>
              </w:rPr>
            </w:pPr>
            <w:r>
              <w:rPr>
                <w:rFonts w:hint="eastAsia" w:cs="Times New Roman"/>
                <w:b/>
                <w:sz w:val="22"/>
                <w:szCs w:val="22"/>
              </w:rPr>
              <w:t>4</w:t>
            </w:r>
          </w:p>
        </w:tc>
        <w:tc>
          <w:tcPr>
            <w:tcW w:w="2751" w:type="dxa"/>
            <w:gridSpan w:val="3"/>
            <w:tcBorders>
              <w:top w:val="single" w:color="auto" w:sz="4" w:space="0"/>
              <w:left w:val="nil"/>
              <w:bottom w:val="single" w:color="auto" w:sz="4" w:space="0"/>
              <w:right w:val="single" w:color="auto" w:sz="4" w:space="0"/>
            </w:tcBorders>
            <w:shd w:val="clear" w:color="auto" w:fill="FFFFFF"/>
            <w:vAlign w:val="center"/>
          </w:tcPr>
          <w:p w14:paraId="0F89FDD1">
            <w:pPr>
              <w:shd w:val="clear" w:color="auto" w:fill="FFFFFF"/>
              <w:jc w:val="center"/>
              <w:rPr>
                <w:rFonts w:hint="eastAsia" w:cs="Times New Roman"/>
                <w:b/>
                <w:sz w:val="22"/>
                <w:szCs w:val="22"/>
              </w:rPr>
            </w:pPr>
            <w:r>
              <w:rPr>
                <w:rFonts w:hint="eastAsia" w:cs="Times New Roman"/>
                <w:b/>
                <w:sz w:val="22"/>
                <w:szCs w:val="22"/>
              </w:rPr>
              <w:t>诚信情况</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0EDD73CD">
            <w:pPr>
              <w:shd w:val="clear" w:color="auto" w:fill="FFFFFF"/>
              <w:jc w:val="center"/>
              <w:rPr>
                <w:rFonts w:hint="eastAsia" w:cs="Times New Roman"/>
                <w:b/>
                <w:sz w:val="22"/>
                <w:szCs w:val="22"/>
              </w:rPr>
            </w:pPr>
            <w:r>
              <w:rPr>
                <w:rFonts w:hint="eastAsia" w:cs="Times New Roman"/>
                <w:b/>
                <w:sz w:val="22"/>
                <w:szCs w:val="22"/>
              </w:rPr>
              <w:t>5</w:t>
            </w:r>
          </w:p>
        </w:tc>
      </w:tr>
      <w:tr w14:paraId="40225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vMerge w:val="restart"/>
            <w:tcBorders>
              <w:top w:val="nil"/>
              <w:left w:val="single" w:color="auto" w:sz="4" w:space="0"/>
              <w:bottom w:val="single" w:color="auto" w:sz="4" w:space="0"/>
              <w:right w:val="single" w:color="auto" w:sz="4" w:space="0"/>
            </w:tcBorders>
            <w:shd w:val="clear" w:color="auto" w:fill="FFFFFF"/>
          </w:tcPr>
          <w:p w14:paraId="271EE4CB">
            <w:pPr>
              <w:shd w:val="clear" w:color="auto" w:fill="FFFFFF"/>
              <w:jc w:val="center"/>
              <w:rPr>
                <w:rFonts w:hint="eastAsia" w:cs="Times New Roman"/>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1E490B60">
            <w:pPr>
              <w:shd w:val="clear" w:color="auto" w:fill="FFFFFF"/>
              <w:ind w:left="-31" w:leftChars="-14" w:right="-121" w:rightChars="-55"/>
              <w:jc w:val="center"/>
              <w:rPr>
                <w:rFonts w:hint="eastAsia" w:cs="Times New Roman"/>
                <w:b/>
                <w:sz w:val="22"/>
                <w:szCs w:val="22"/>
              </w:rPr>
            </w:pPr>
            <w:r>
              <w:rPr>
                <w:rFonts w:hint="eastAsia" w:cs="Times New Roman"/>
                <w:b/>
                <w:sz w:val="22"/>
                <w:szCs w:val="22"/>
              </w:rPr>
              <w:t>序号</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3ACE4073">
            <w:pPr>
              <w:shd w:val="clear" w:color="auto" w:fill="FFFFFF"/>
              <w:jc w:val="center"/>
              <w:rPr>
                <w:rFonts w:hint="eastAsia" w:cs="Times New Roman"/>
                <w:b/>
                <w:sz w:val="22"/>
                <w:szCs w:val="22"/>
              </w:rPr>
            </w:pPr>
            <w:r>
              <w:rPr>
                <w:rFonts w:hint="eastAsia" w:cs="Times New Roman"/>
                <w:b/>
                <w:sz w:val="22"/>
                <w:szCs w:val="22"/>
              </w:rPr>
              <w:t>评分因素</w:t>
            </w:r>
          </w:p>
        </w:tc>
        <w:tc>
          <w:tcPr>
            <w:tcW w:w="639" w:type="dxa"/>
            <w:tcBorders>
              <w:top w:val="single" w:color="auto" w:sz="4" w:space="0"/>
              <w:left w:val="nil"/>
              <w:bottom w:val="single" w:color="auto" w:sz="4" w:space="0"/>
              <w:right w:val="single" w:color="auto" w:sz="4" w:space="0"/>
            </w:tcBorders>
            <w:shd w:val="clear" w:color="auto" w:fill="FFFFFF"/>
            <w:vAlign w:val="center"/>
          </w:tcPr>
          <w:p w14:paraId="47CAEFEA">
            <w:pPr>
              <w:shd w:val="clear" w:color="auto" w:fill="FFFFFF"/>
              <w:jc w:val="center"/>
              <w:rPr>
                <w:rFonts w:hint="eastAsia" w:cs="Times New Roman"/>
                <w:b/>
                <w:sz w:val="22"/>
                <w:szCs w:val="22"/>
              </w:rPr>
            </w:pPr>
            <w:r>
              <w:rPr>
                <w:rFonts w:hint="eastAsia" w:cs="Times New Roman"/>
                <w:b/>
                <w:sz w:val="22"/>
                <w:szCs w:val="22"/>
              </w:rPr>
              <w:t>权重</w:t>
            </w:r>
          </w:p>
        </w:tc>
        <w:tc>
          <w:tcPr>
            <w:tcW w:w="6118" w:type="dxa"/>
            <w:tcBorders>
              <w:top w:val="single" w:color="auto" w:sz="4" w:space="0"/>
              <w:left w:val="nil"/>
              <w:bottom w:val="single" w:color="auto" w:sz="4" w:space="0"/>
              <w:right w:val="single" w:color="auto" w:sz="4" w:space="0"/>
            </w:tcBorders>
            <w:shd w:val="clear" w:color="auto" w:fill="FFFFFF"/>
            <w:vAlign w:val="center"/>
          </w:tcPr>
          <w:p w14:paraId="6DF1C14F">
            <w:pPr>
              <w:shd w:val="clear" w:color="auto" w:fill="FFFFFF"/>
              <w:jc w:val="center"/>
              <w:rPr>
                <w:rFonts w:hint="eastAsia" w:cs="Times New Roman"/>
                <w:b/>
                <w:sz w:val="22"/>
                <w:szCs w:val="22"/>
              </w:rPr>
            </w:pPr>
            <w:r>
              <w:rPr>
                <w:rFonts w:hint="eastAsia" w:cs="Times New Roman"/>
                <w:b/>
                <w:sz w:val="22"/>
                <w:szCs w:val="22"/>
              </w:rPr>
              <w:t>评分准则</w:t>
            </w:r>
          </w:p>
        </w:tc>
      </w:tr>
      <w:tr w14:paraId="31CD2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9" w:type="dxa"/>
            <w:vMerge w:val="continue"/>
            <w:tcBorders>
              <w:top w:val="nil"/>
              <w:left w:val="single" w:color="auto" w:sz="4" w:space="0"/>
              <w:bottom w:val="single" w:color="auto" w:sz="4" w:space="0"/>
              <w:right w:val="single" w:color="auto" w:sz="4" w:space="0"/>
            </w:tcBorders>
            <w:vAlign w:val="center"/>
          </w:tcPr>
          <w:p w14:paraId="79F6F6BB">
            <w:pPr>
              <w:widowControl/>
              <w:rPr>
                <w:rFonts w:cs="Times New Roman"/>
                <w:sz w:val="22"/>
                <w:szCs w:val="22"/>
              </w:rPr>
            </w:pPr>
          </w:p>
        </w:tc>
        <w:tc>
          <w:tcPr>
            <w:tcW w:w="636" w:type="dxa"/>
            <w:tcBorders>
              <w:top w:val="single" w:color="auto" w:sz="4" w:space="0"/>
              <w:left w:val="nil"/>
              <w:bottom w:val="single" w:color="auto" w:sz="4" w:space="0"/>
              <w:right w:val="single" w:color="auto" w:sz="4" w:space="0"/>
            </w:tcBorders>
            <w:shd w:val="clear" w:color="auto" w:fill="FFFFFF"/>
            <w:vAlign w:val="center"/>
          </w:tcPr>
          <w:p w14:paraId="5DA28348">
            <w:pPr>
              <w:shd w:val="clear" w:color="auto" w:fill="FFFFFF"/>
              <w:jc w:val="center"/>
              <w:rPr>
                <w:rFonts w:hint="eastAsia" w:cs="Times New Roman"/>
                <w:sz w:val="22"/>
                <w:szCs w:val="22"/>
              </w:rPr>
            </w:pPr>
            <w:r>
              <w:rPr>
                <w:rFonts w:hint="eastAsia" w:cs="Times New Roman"/>
                <w:sz w:val="22"/>
                <w:szCs w:val="22"/>
              </w:rPr>
              <w:t>1</w:t>
            </w:r>
          </w:p>
        </w:tc>
        <w:tc>
          <w:tcPr>
            <w:tcW w:w="1476" w:type="dxa"/>
            <w:tcBorders>
              <w:top w:val="single" w:color="auto" w:sz="4" w:space="0"/>
              <w:left w:val="nil"/>
              <w:bottom w:val="single" w:color="auto" w:sz="4" w:space="0"/>
              <w:right w:val="single" w:color="auto" w:sz="4" w:space="0"/>
            </w:tcBorders>
            <w:shd w:val="clear" w:color="auto" w:fill="FFFFFF"/>
            <w:vAlign w:val="center"/>
          </w:tcPr>
          <w:p w14:paraId="28808F2E">
            <w:pPr>
              <w:shd w:val="clear" w:color="auto" w:fill="FFFFFF"/>
              <w:jc w:val="center"/>
              <w:rPr>
                <w:rFonts w:hint="eastAsia" w:cs="Times New Roman"/>
                <w:sz w:val="22"/>
                <w:szCs w:val="22"/>
              </w:rPr>
            </w:pPr>
            <w:r>
              <w:rPr>
                <w:rFonts w:hint="eastAsia" w:cs="Times New Roman"/>
                <w:sz w:val="22"/>
                <w:szCs w:val="22"/>
              </w:rPr>
              <w:t>诚信情况</w:t>
            </w:r>
          </w:p>
        </w:tc>
        <w:tc>
          <w:tcPr>
            <w:tcW w:w="639" w:type="dxa"/>
            <w:tcBorders>
              <w:top w:val="single" w:color="auto" w:sz="4" w:space="0"/>
              <w:left w:val="nil"/>
              <w:bottom w:val="single" w:color="auto" w:sz="4" w:space="0"/>
              <w:right w:val="single" w:color="auto" w:sz="4" w:space="0"/>
            </w:tcBorders>
            <w:shd w:val="clear" w:color="auto" w:fill="FFFFFF"/>
            <w:vAlign w:val="center"/>
          </w:tcPr>
          <w:p w14:paraId="0115A8AB">
            <w:pPr>
              <w:jc w:val="center"/>
              <w:rPr>
                <w:rFonts w:hint="eastAsia" w:cs="Times New Roman"/>
                <w:sz w:val="22"/>
                <w:szCs w:val="22"/>
              </w:rPr>
            </w:pPr>
            <w:r>
              <w:rPr>
                <w:rFonts w:hint="eastAsia" w:cs="Times New Roman"/>
                <w:sz w:val="22"/>
                <w:szCs w:val="22"/>
              </w:rPr>
              <w:t>5</w:t>
            </w:r>
          </w:p>
        </w:tc>
        <w:tc>
          <w:tcPr>
            <w:tcW w:w="6118" w:type="dxa"/>
            <w:tcBorders>
              <w:top w:val="single" w:color="auto" w:sz="4" w:space="0"/>
              <w:left w:val="nil"/>
              <w:bottom w:val="single" w:color="auto" w:sz="4" w:space="0"/>
              <w:right w:val="single" w:color="auto" w:sz="4" w:space="0"/>
            </w:tcBorders>
          </w:tcPr>
          <w:p w14:paraId="3178E484">
            <w:pPr>
              <w:shd w:val="clear" w:color="auto" w:fill="FFFF00"/>
              <w:rPr>
                <w:rFonts w:hint="eastAsia" w:cs="Times New Roman"/>
                <w:sz w:val="22"/>
                <w:szCs w:val="22"/>
                <w:highlight w:val="none"/>
              </w:rPr>
            </w:pPr>
            <w:r>
              <w:rPr>
                <w:rFonts w:hint="eastAsia" w:cs="Times New Roman"/>
                <w:color w:val="auto"/>
                <w:sz w:val="22"/>
                <w:szCs w:val="22"/>
                <w:highlight w:val="none"/>
                <w:lang w:eastAsia="zh-CN"/>
              </w:rPr>
              <w:t>供应商</w:t>
            </w:r>
            <w:r>
              <w:rPr>
                <w:rFonts w:hint="eastAsia" w:cs="Times New Roman"/>
                <w:color w:val="auto"/>
                <w:sz w:val="22"/>
                <w:szCs w:val="22"/>
                <w:highlight w:val="none"/>
              </w:rPr>
              <w:t>在参与政府采购活动中存在诚信相关问题且在主管部门相关处理措施实施期限内的。</w:t>
            </w:r>
            <w:r>
              <w:rPr>
                <w:rFonts w:hint="eastAsia" w:cs="Times New Roman"/>
                <w:color w:val="auto"/>
                <w:sz w:val="22"/>
                <w:szCs w:val="22"/>
                <w:highlight w:val="none"/>
                <w:lang w:eastAsia="zh-CN"/>
              </w:rPr>
              <w:t>供应商</w:t>
            </w:r>
            <w:r>
              <w:rPr>
                <w:rFonts w:hint="eastAsia" w:cs="Times New Roman"/>
                <w:color w:val="auto"/>
                <w:sz w:val="22"/>
                <w:szCs w:val="22"/>
                <w:highlight w:val="none"/>
              </w:rPr>
              <w:t>提出不存在承诺并加盖公章方可得分，无承诺不得分。</w:t>
            </w:r>
          </w:p>
        </w:tc>
      </w:tr>
    </w:tbl>
    <w:p w14:paraId="59A44DF0">
      <w:pPr>
        <w:rPr>
          <w:sz w:val="22"/>
          <w:szCs w:val="22"/>
          <w:lang w:eastAsia="zh-CN"/>
        </w:rPr>
      </w:pPr>
    </w:p>
    <w:p w14:paraId="73D8EB90">
      <w:pPr>
        <w:jc w:val="left"/>
        <w:rPr>
          <w:rFonts w:hint="eastAsia"/>
          <w:b/>
          <w:sz w:val="24"/>
        </w:rPr>
      </w:pPr>
    </w:p>
    <w:p w14:paraId="73ADDE5A">
      <w:pPr>
        <w:jc w:val="left"/>
        <w:rPr>
          <w:rFonts w:hint="eastAsia"/>
          <w:b/>
          <w:sz w:val="24"/>
          <w:lang w:val="en-US" w:eastAsia="zh-CN"/>
        </w:rPr>
      </w:pPr>
      <w:r>
        <w:rPr>
          <w:rFonts w:hint="eastAsia"/>
          <w:b/>
          <w:sz w:val="24"/>
          <w:lang w:val="en-US" w:eastAsia="zh-CN"/>
        </w:rPr>
        <w:t>技术要求偏离表</w:t>
      </w:r>
    </w:p>
    <w:tbl>
      <w:tblPr>
        <w:tblStyle w:val="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10"/>
        <w:gridCol w:w="424"/>
        <w:gridCol w:w="20"/>
        <w:gridCol w:w="5917"/>
        <w:gridCol w:w="641"/>
        <w:gridCol w:w="530"/>
        <w:gridCol w:w="543"/>
      </w:tblGrid>
      <w:tr w14:paraId="17E5D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54" w:type="pct"/>
            <w:vAlign w:val="center"/>
          </w:tcPr>
          <w:p w14:paraId="0985BC4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254" w:type="pct"/>
            <w:gridSpan w:val="2"/>
            <w:vAlign w:val="center"/>
          </w:tcPr>
          <w:p w14:paraId="1B1FAC9A">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服务内容</w:t>
            </w:r>
          </w:p>
        </w:tc>
        <w:tc>
          <w:tcPr>
            <w:tcW w:w="3484" w:type="pct"/>
            <w:gridSpan w:val="2"/>
            <w:vAlign w:val="center"/>
          </w:tcPr>
          <w:p w14:paraId="3A23DF4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技术要求</w:t>
            </w:r>
          </w:p>
        </w:tc>
        <w:tc>
          <w:tcPr>
            <w:tcW w:w="376" w:type="pct"/>
            <w:vAlign w:val="center"/>
          </w:tcPr>
          <w:p w14:paraId="2E8E911A">
            <w:pPr>
              <w:jc w:val="center"/>
              <w:rPr>
                <w:rFonts w:hint="eastAsia"/>
                <w:color w:val="000000" w:themeColor="text1"/>
                <w:szCs w:val="21"/>
                <w14:textFill>
                  <w14:solidFill>
                    <w14:schemeClr w14:val="tx1"/>
                  </w14:solidFill>
                </w14:textFill>
              </w:rPr>
            </w:pPr>
            <w:r>
              <w:rPr>
                <w:rFonts w:hint="eastAsia" w:cs="宋体" w:eastAsiaTheme="minorEastAsia"/>
                <w:b/>
                <w:bCs/>
                <w:sz w:val="21"/>
                <w:szCs w:val="20"/>
                <w:lang w:eastAsia="zh-CN"/>
              </w:rPr>
              <w:t>响应</w:t>
            </w:r>
            <w:r>
              <w:rPr>
                <w:rFonts w:hint="eastAsia" w:ascii="宋体" w:hAnsi="宋体" w:cs="宋体" w:eastAsiaTheme="minorEastAsia"/>
                <w:b/>
                <w:bCs/>
                <w:sz w:val="21"/>
                <w:szCs w:val="20"/>
              </w:rPr>
              <w:t>技术响应</w:t>
            </w:r>
          </w:p>
        </w:tc>
        <w:tc>
          <w:tcPr>
            <w:tcW w:w="311" w:type="pct"/>
            <w:vAlign w:val="center"/>
          </w:tcPr>
          <w:p w14:paraId="6A73DE14">
            <w:pPr>
              <w:jc w:val="center"/>
              <w:rPr>
                <w:rFonts w:hint="eastAsia"/>
                <w:color w:val="000000" w:themeColor="text1"/>
                <w:szCs w:val="21"/>
                <w14:textFill>
                  <w14:solidFill>
                    <w14:schemeClr w14:val="tx1"/>
                  </w14:solidFill>
                </w14:textFill>
              </w:rPr>
            </w:pPr>
            <w:r>
              <w:rPr>
                <w:rFonts w:hint="eastAsia" w:ascii="宋体" w:hAnsi="宋体" w:cs="宋体" w:eastAsiaTheme="minorEastAsia"/>
                <w:b/>
                <w:bCs/>
                <w:szCs w:val="21"/>
              </w:rPr>
              <w:t>偏离情况</w:t>
            </w:r>
          </w:p>
        </w:tc>
        <w:tc>
          <w:tcPr>
            <w:tcW w:w="318" w:type="pct"/>
            <w:vAlign w:val="center"/>
          </w:tcPr>
          <w:p w14:paraId="0F10A85B">
            <w:pPr>
              <w:jc w:val="center"/>
              <w:rPr>
                <w:rFonts w:hint="eastAsia"/>
                <w:color w:val="000000" w:themeColor="text1"/>
                <w:szCs w:val="21"/>
                <w14:textFill>
                  <w14:solidFill>
                    <w14:schemeClr w14:val="tx1"/>
                  </w14:solidFill>
                </w14:textFill>
              </w:rPr>
            </w:pPr>
            <w:r>
              <w:rPr>
                <w:rFonts w:hint="eastAsia" w:ascii="宋体" w:hAnsi="宋体" w:cs="宋体" w:eastAsiaTheme="minorEastAsia"/>
                <w:b/>
                <w:bCs/>
                <w:szCs w:val="21"/>
              </w:rPr>
              <w:t>说明</w:t>
            </w:r>
          </w:p>
        </w:tc>
      </w:tr>
      <w:tr w14:paraId="0B8ED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5000" w:type="pct"/>
            <w:gridSpan w:val="8"/>
            <w:vAlign w:val="center"/>
          </w:tcPr>
          <w:p w14:paraId="32C2B88C">
            <w:pPr>
              <w:numPr>
                <w:ilvl w:val="0"/>
                <w:numId w:val="0"/>
              </w:numPr>
              <w:ind w:leftChars="0"/>
              <w:jc w:val="center"/>
              <w:rPr>
                <w:rFonts w:hint="eastAsia"/>
                <w:b/>
                <w:bCs/>
                <w:color w:val="000000" w:themeColor="text1"/>
                <w:sz w:val="28"/>
                <w:szCs w:val="28"/>
                <w14:textFill>
                  <w14:solidFill>
                    <w14:schemeClr w14:val="tx1"/>
                  </w14:solidFill>
                </w14:textFill>
              </w:rPr>
            </w:pPr>
            <w:r>
              <w:rPr>
                <w:rFonts w:hint="eastAsia"/>
                <w:b/>
                <w:bCs/>
                <w:color w:val="000000" w:themeColor="text1"/>
                <w:sz w:val="28"/>
                <w:szCs w:val="28"/>
                <w:lang w:val="en-US" w:eastAsia="zh-CN"/>
                <w14:textFill>
                  <w14:solidFill>
                    <w14:schemeClr w14:val="tx1"/>
                  </w14:solidFill>
                </w14:textFill>
              </w:rPr>
              <w:t>一、</w:t>
            </w:r>
            <w:r>
              <w:rPr>
                <w:rFonts w:hint="eastAsia"/>
                <w:b/>
                <w:bCs/>
                <w:color w:val="000000" w:themeColor="text1"/>
                <w:sz w:val="28"/>
                <w:szCs w:val="28"/>
                <w14:textFill>
                  <w14:solidFill>
                    <w14:schemeClr w14:val="tx1"/>
                  </w14:solidFill>
                </w14:textFill>
              </w:rPr>
              <w:t>维保设备范围</w:t>
            </w:r>
          </w:p>
        </w:tc>
      </w:tr>
      <w:tr w14:paraId="604B7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54" w:type="pct"/>
            <w:vAlign w:val="center"/>
          </w:tcPr>
          <w:p w14:paraId="30AC06BB">
            <w:pPr>
              <w:rPr>
                <w:b/>
                <w:bCs/>
                <w:color w:val="000000" w:themeColor="text1"/>
                <w:sz w:val="28"/>
                <w:szCs w:val="28"/>
                <w14:textFill>
                  <w14:solidFill>
                    <w14:schemeClr w14:val="tx1"/>
                  </w14:solidFill>
                </w14:textFill>
              </w:rPr>
            </w:pPr>
            <w:r>
              <w:rPr>
                <w:rFonts w:hint="eastAsia" w:ascii="宋体" w:hAnsi="宋体" w:cs="宋体"/>
                <w:szCs w:val="21"/>
              </w:rPr>
              <w:t>1</w:t>
            </w:r>
          </w:p>
        </w:tc>
        <w:tc>
          <w:tcPr>
            <w:tcW w:w="254" w:type="pct"/>
            <w:gridSpan w:val="2"/>
            <w:vAlign w:val="center"/>
          </w:tcPr>
          <w:p w14:paraId="5E509BEC">
            <w:pPr>
              <w:rPr>
                <w:b/>
                <w:bCs/>
                <w:color w:val="000000" w:themeColor="text1"/>
                <w:sz w:val="28"/>
                <w:szCs w:val="28"/>
                <w14:textFill>
                  <w14:solidFill>
                    <w14:schemeClr w14:val="tx1"/>
                  </w14:solidFill>
                </w14:textFill>
              </w:rPr>
            </w:pPr>
            <w:r>
              <w:rPr>
                <w:rFonts w:hint="eastAsia" w:ascii="宋体" w:hAnsi="宋体" w:cs="宋体"/>
                <w:szCs w:val="21"/>
              </w:rPr>
              <w:t>维保设备范围</w:t>
            </w:r>
          </w:p>
        </w:tc>
        <w:tc>
          <w:tcPr>
            <w:tcW w:w="3484" w:type="pct"/>
            <w:gridSpan w:val="2"/>
            <w:vAlign w:val="center"/>
          </w:tcPr>
          <w:tbl>
            <w:tblPr>
              <w:tblStyle w:val="12"/>
              <w:tblW w:w="4992" w:type="pct"/>
              <w:jc w:val="center"/>
              <w:tblLayout w:type="fixed"/>
              <w:tblCellMar>
                <w:top w:w="0" w:type="dxa"/>
                <w:left w:w="108" w:type="dxa"/>
                <w:bottom w:w="0" w:type="dxa"/>
                <w:right w:w="108" w:type="dxa"/>
              </w:tblCellMar>
            </w:tblPr>
            <w:tblGrid>
              <w:gridCol w:w="647"/>
              <w:gridCol w:w="1964"/>
              <w:gridCol w:w="3101"/>
            </w:tblGrid>
            <w:tr w14:paraId="06278A8D">
              <w:tblPrEx>
                <w:tblCellMar>
                  <w:top w:w="0" w:type="dxa"/>
                  <w:left w:w="108" w:type="dxa"/>
                  <w:bottom w:w="0" w:type="dxa"/>
                  <w:right w:w="108" w:type="dxa"/>
                </w:tblCellMar>
              </w:tblPrEx>
              <w:trPr>
                <w:trHeight w:val="23" w:hRule="atLeast"/>
                <w:jc w:val="center"/>
              </w:trPr>
              <w:tc>
                <w:tcPr>
                  <w:tcW w:w="647" w:type="dxa"/>
                  <w:tcBorders>
                    <w:top w:val="single" w:color="auto" w:sz="4" w:space="0"/>
                    <w:left w:val="single" w:color="auto" w:sz="4" w:space="0"/>
                    <w:bottom w:val="single" w:color="auto" w:sz="4" w:space="0"/>
                    <w:right w:val="single" w:color="auto" w:sz="4" w:space="0"/>
                  </w:tcBorders>
                  <w:shd w:val="clear" w:color="000000" w:fill="D7D7D7"/>
                  <w:vAlign w:val="center"/>
                </w:tcPr>
                <w:p w14:paraId="607D5D3C">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楼层</w:t>
                  </w:r>
                </w:p>
              </w:tc>
              <w:tc>
                <w:tcPr>
                  <w:tcW w:w="1964" w:type="dxa"/>
                  <w:tcBorders>
                    <w:top w:val="single" w:color="auto" w:sz="4" w:space="0"/>
                    <w:left w:val="nil"/>
                    <w:bottom w:val="single" w:color="auto" w:sz="4" w:space="0"/>
                    <w:right w:val="single" w:color="auto" w:sz="4" w:space="0"/>
                  </w:tcBorders>
                  <w:shd w:val="clear" w:color="000000" w:fill="D7D7D7"/>
                  <w:vAlign w:val="center"/>
                </w:tcPr>
                <w:p w14:paraId="6A761AFA">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位置区域</w:t>
                  </w:r>
                </w:p>
              </w:tc>
              <w:tc>
                <w:tcPr>
                  <w:tcW w:w="3101" w:type="dxa"/>
                  <w:tcBorders>
                    <w:top w:val="single" w:color="auto" w:sz="4" w:space="0"/>
                    <w:left w:val="nil"/>
                    <w:bottom w:val="single" w:color="auto" w:sz="4" w:space="0"/>
                    <w:right w:val="single" w:color="auto" w:sz="4" w:space="0"/>
                  </w:tcBorders>
                  <w:shd w:val="clear" w:color="000000" w:fill="D7D7D7"/>
                  <w:vAlign w:val="center"/>
                </w:tcPr>
                <w:p w14:paraId="73985BAE">
                  <w:pPr>
                    <w:widowControl/>
                    <w:spacing w:line="288" w:lineRule="auto"/>
                    <w:jc w:val="center"/>
                    <w:rPr>
                      <w:rFonts w:ascii="宋体" w:hAnsi="宋体" w:cs="宋体"/>
                      <w:szCs w:val="21"/>
                    </w:rPr>
                  </w:pPr>
                  <w:r>
                    <w:rPr>
                      <w:rFonts w:hint="eastAsia" w:ascii="宋体" w:hAnsi="宋体" w:cs="宋体"/>
                      <w:szCs w:val="21"/>
                    </w:rPr>
                    <w:t>系统名称</w:t>
                  </w:r>
                </w:p>
              </w:tc>
            </w:tr>
            <w:tr w14:paraId="60F0BBCC">
              <w:tblPrEx>
                <w:tblCellMar>
                  <w:top w:w="0" w:type="dxa"/>
                  <w:left w:w="108" w:type="dxa"/>
                  <w:bottom w:w="0" w:type="dxa"/>
                  <w:right w:w="108" w:type="dxa"/>
                </w:tblCellMar>
              </w:tblPrEx>
              <w:trPr>
                <w:trHeight w:val="23" w:hRule="atLeast"/>
                <w:jc w:val="center"/>
              </w:trPr>
              <w:tc>
                <w:tcPr>
                  <w:tcW w:w="647" w:type="dxa"/>
                  <w:vMerge w:val="restart"/>
                  <w:tcBorders>
                    <w:top w:val="nil"/>
                    <w:left w:val="single" w:color="auto" w:sz="4" w:space="0"/>
                    <w:bottom w:val="single" w:color="auto" w:sz="4" w:space="0"/>
                    <w:right w:val="single" w:color="auto" w:sz="4" w:space="0"/>
                  </w:tcBorders>
                  <w:vAlign w:val="center"/>
                </w:tcPr>
                <w:p w14:paraId="623AA638">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G层</w:t>
                  </w:r>
                </w:p>
              </w:tc>
              <w:tc>
                <w:tcPr>
                  <w:tcW w:w="1964" w:type="dxa"/>
                  <w:tcBorders>
                    <w:top w:val="nil"/>
                    <w:left w:val="nil"/>
                    <w:bottom w:val="single" w:color="auto" w:sz="4" w:space="0"/>
                    <w:right w:val="single" w:color="auto" w:sz="4" w:space="0"/>
                  </w:tcBorders>
                  <w:vAlign w:val="center"/>
                </w:tcPr>
                <w:p w14:paraId="289F7059">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应急指挥会议室</w:t>
                  </w:r>
                </w:p>
              </w:tc>
              <w:tc>
                <w:tcPr>
                  <w:tcW w:w="3101" w:type="dxa"/>
                  <w:tcBorders>
                    <w:top w:val="nil"/>
                    <w:left w:val="nil"/>
                    <w:bottom w:val="single" w:color="auto" w:sz="4" w:space="0"/>
                    <w:right w:val="single" w:color="auto" w:sz="4" w:space="0"/>
                  </w:tcBorders>
                  <w:vAlign w:val="center"/>
                </w:tcPr>
                <w:p w14:paraId="319B5ED4">
                  <w:pPr>
                    <w:widowControl/>
                    <w:spacing w:line="288" w:lineRule="auto"/>
                    <w:jc w:val="center"/>
                    <w:rPr>
                      <w:rFonts w:hint="default" w:ascii="宋体" w:hAnsi="宋体" w:cs="宋体"/>
                      <w:szCs w:val="21"/>
                      <w:lang w:val="en-US"/>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rPr>
                    <w:t>控制系统</w:t>
                  </w:r>
                </w:p>
              </w:tc>
            </w:tr>
            <w:tr w14:paraId="5F2573B6">
              <w:tblPrEx>
                <w:tblCellMar>
                  <w:top w:w="0" w:type="dxa"/>
                  <w:left w:w="108" w:type="dxa"/>
                  <w:bottom w:w="0" w:type="dxa"/>
                  <w:right w:w="108" w:type="dxa"/>
                </w:tblCellMar>
              </w:tblPrEx>
              <w:trPr>
                <w:trHeight w:val="23" w:hRule="atLeast"/>
                <w:jc w:val="center"/>
              </w:trPr>
              <w:tc>
                <w:tcPr>
                  <w:tcW w:w="647" w:type="dxa"/>
                  <w:vMerge w:val="continue"/>
                  <w:tcBorders>
                    <w:top w:val="nil"/>
                    <w:left w:val="single" w:color="auto" w:sz="4" w:space="0"/>
                    <w:bottom w:val="single" w:color="auto" w:sz="4" w:space="0"/>
                    <w:right w:val="single" w:color="auto" w:sz="4" w:space="0"/>
                  </w:tcBorders>
                  <w:vAlign w:val="center"/>
                </w:tcPr>
                <w:p w14:paraId="3A521356">
                  <w:pPr>
                    <w:widowControl/>
                    <w:spacing w:line="288" w:lineRule="auto"/>
                    <w:jc w:val="left"/>
                    <w:rPr>
                      <w:rFonts w:ascii="宋体" w:hAnsi="宋体" w:cs="宋体"/>
                      <w:szCs w:val="21"/>
                    </w:rPr>
                  </w:pPr>
                </w:p>
              </w:tc>
              <w:tc>
                <w:tcPr>
                  <w:tcW w:w="1964" w:type="dxa"/>
                  <w:tcBorders>
                    <w:top w:val="nil"/>
                    <w:left w:val="nil"/>
                    <w:bottom w:val="single" w:color="auto" w:sz="4" w:space="0"/>
                    <w:right w:val="single" w:color="auto" w:sz="4" w:space="0"/>
                  </w:tcBorders>
                  <w:vAlign w:val="center"/>
                </w:tcPr>
                <w:p w14:paraId="1B76A62D">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消防中控室</w:t>
                  </w:r>
                </w:p>
              </w:tc>
              <w:tc>
                <w:tcPr>
                  <w:tcW w:w="3101" w:type="dxa"/>
                  <w:tcBorders>
                    <w:top w:val="nil"/>
                    <w:left w:val="nil"/>
                    <w:bottom w:val="single" w:color="auto" w:sz="4" w:space="0"/>
                    <w:right w:val="single" w:color="auto" w:sz="4" w:space="0"/>
                  </w:tcBorders>
                  <w:vAlign w:val="center"/>
                </w:tcPr>
                <w:p w14:paraId="527A07DF">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显示系统</w:t>
                  </w:r>
                </w:p>
              </w:tc>
            </w:tr>
            <w:tr w14:paraId="15016F9D">
              <w:tblPrEx>
                <w:tblCellMar>
                  <w:top w:w="0" w:type="dxa"/>
                  <w:left w:w="108" w:type="dxa"/>
                  <w:bottom w:w="0" w:type="dxa"/>
                  <w:right w:w="108" w:type="dxa"/>
                </w:tblCellMar>
              </w:tblPrEx>
              <w:trPr>
                <w:trHeight w:val="23" w:hRule="atLeast"/>
                <w:jc w:val="center"/>
              </w:trPr>
              <w:tc>
                <w:tcPr>
                  <w:tcW w:w="647" w:type="dxa"/>
                  <w:vMerge w:val="restart"/>
                  <w:tcBorders>
                    <w:top w:val="nil"/>
                    <w:left w:val="single" w:color="auto" w:sz="4" w:space="0"/>
                    <w:bottom w:val="single" w:color="auto" w:sz="4" w:space="0"/>
                    <w:right w:val="single" w:color="auto" w:sz="4" w:space="0"/>
                  </w:tcBorders>
                  <w:vAlign w:val="center"/>
                </w:tcPr>
                <w:p w14:paraId="4EF16FE9">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一层</w:t>
                  </w:r>
                </w:p>
              </w:tc>
              <w:tc>
                <w:tcPr>
                  <w:tcW w:w="1964" w:type="dxa"/>
                  <w:tcBorders>
                    <w:top w:val="nil"/>
                    <w:left w:val="nil"/>
                    <w:bottom w:val="single" w:color="auto" w:sz="4" w:space="0"/>
                    <w:right w:val="single" w:color="auto" w:sz="4" w:space="0"/>
                  </w:tcBorders>
                  <w:vAlign w:val="center"/>
                </w:tcPr>
                <w:p w14:paraId="215FB4AE">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北书房</w:t>
                  </w:r>
                </w:p>
              </w:tc>
              <w:tc>
                <w:tcPr>
                  <w:tcW w:w="3101" w:type="dxa"/>
                  <w:tcBorders>
                    <w:top w:val="nil"/>
                    <w:left w:val="nil"/>
                    <w:bottom w:val="single" w:color="auto" w:sz="4" w:space="0"/>
                    <w:right w:val="single" w:color="auto" w:sz="4" w:space="0"/>
                  </w:tcBorders>
                  <w:vAlign w:val="center"/>
                </w:tcPr>
                <w:p w14:paraId="5E9F1BA8">
                  <w:pPr>
                    <w:widowControl/>
                    <w:spacing w:line="288" w:lineRule="auto"/>
                    <w:jc w:val="center"/>
                    <w:rPr>
                      <w:rFonts w:hint="default" w:ascii="宋体" w:hAnsi="宋体" w:eastAsia="宋体" w:cs="宋体"/>
                      <w:szCs w:val="21"/>
                      <w:lang w:val="en-US" w:eastAsia="zh-CN"/>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lang w:val="en-US" w:eastAsia="zh-CN"/>
                    </w:rPr>
                    <w:t>投影系统</w:t>
                  </w:r>
                  <w:r>
                    <w:rPr>
                      <w:rFonts w:hint="eastAsia" w:cs="宋体"/>
                      <w:color w:val="000000"/>
                      <w:kern w:val="0"/>
                      <w:sz w:val="22"/>
                      <w:lang w:val="en-US" w:eastAsia="zh-CN"/>
                    </w:rPr>
                    <w:t>、显示系统等</w:t>
                  </w:r>
                </w:p>
              </w:tc>
            </w:tr>
            <w:tr w14:paraId="7807C1D2">
              <w:tblPrEx>
                <w:tblCellMar>
                  <w:top w:w="0" w:type="dxa"/>
                  <w:left w:w="108" w:type="dxa"/>
                  <w:bottom w:w="0" w:type="dxa"/>
                  <w:right w:w="108" w:type="dxa"/>
                </w:tblCellMar>
              </w:tblPrEx>
              <w:trPr>
                <w:trHeight w:val="90" w:hRule="atLeast"/>
                <w:jc w:val="center"/>
              </w:trPr>
              <w:tc>
                <w:tcPr>
                  <w:tcW w:w="647" w:type="dxa"/>
                  <w:vMerge w:val="continue"/>
                  <w:tcBorders>
                    <w:top w:val="nil"/>
                    <w:left w:val="single" w:color="auto" w:sz="4" w:space="0"/>
                    <w:bottom w:val="single" w:color="auto" w:sz="4" w:space="0"/>
                    <w:right w:val="single" w:color="auto" w:sz="4" w:space="0"/>
                  </w:tcBorders>
                  <w:vAlign w:val="center"/>
                </w:tcPr>
                <w:p w14:paraId="4540497B">
                  <w:pPr>
                    <w:widowControl/>
                    <w:spacing w:line="288" w:lineRule="auto"/>
                    <w:jc w:val="left"/>
                    <w:rPr>
                      <w:rFonts w:ascii="宋体" w:hAnsi="宋体" w:cs="宋体"/>
                      <w:szCs w:val="21"/>
                    </w:rPr>
                  </w:pPr>
                </w:p>
              </w:tc>
              <w:tc>
                <w:tcPr>
                  <w:tcW w:w="1964" w:type="dxa"/>
                  <w:tcBorders>
                    <w:top w:val="nil"/>
                    <w:left w:val="nil"/>
                    <w:bottom w:val="single" w:color="auto" w:sz="4" w:space="0"/>
                    <w:right w:val="single" w:color="auto" w:sz="4" w:space="0"/>
                  </w:tcBorders>
                  <w:vAlign w:val="center"/>
                </w:tcPr>
                <w:p w14:paraId="0104050B">
                  <w:pPr>
                    <w:widowControl/>
                    <w:spacing w:line="288" w:lineRule="auto"/>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少儿区小剧场</w:t>
                  </w:r>
                </w:p>
              </w:tc>
              <w:tc>
                <w:tcPr>
                  <w:tcW w:w="3101" w:type="dxa"/>
                  <w:tcBorders>
                    <w:top w:val="nil"/>
                    <w:left w:val="nil"/>
                    <w:bottom w:val="single" w:color="auto" w:sz="4" w:space="0"/>
                    <w:right w:val="single" w:color="auto" w:sz="4" w:space="0"/>
                  </w:tcBorders>
                  <w:vAlign w:val="center"/>
                </w:tcPr>
                <w:p w14:paraId="2A981E6D">
                  <w:pPr>
                    <w:widowControl/>
                    <w:spacing w:line="288" w:lineRule="auto"/>
                    <w:jc w:val="center"/>
                    <w:rPr>
                      <w:rFonts w:hint="default" w:ascii="宋体" w:hAnsi="宋体" w:cs="宋体"/>
                      <w:color w:val="000000"/>
                      <w:szCs w:val="21"/>
                      <w:lang w:val="en-US"/>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lang w:val="en-US" w:eastAsia="zh-CN"/>
                    </w:rPr>
                    <w:t>投影系统</w:t>
                  </w:r>
                  <w:r>
                    <w:rPr>
                      <w:rFonts w:hint="eastAsia" w:cs="宋体"/>
                      <w:color w:val="000000"/>
                      <w:kern w:val="0"/>
                      <w:sz w:val="22"/>
                      <w:lang w:val="en-US" w:eastAsia="zh-CN"/>
                    </w:rPr>
                    <w:t>、灯光系统等</w:t>
                  </w:r>
                </w:p>
              </w:tc>
            </w:tr>
            <w:tr w14:paraId="6D1AD459">
              <w:tblPrEx>
                <w:tblCellMar>
                  <w:top w:w="0" w:type="dxa"/>
                  <w:left w:w="108" w:type="dxa"/>
                  <w:bottom w:w="0" w:type="dxa"/>
                  <w:right w:w="108" w:type="dxa"/>
                </w:tblCellMar>
              </w:tblPrEx>
              <w:trPr>
                <w:trHeight w:val="90" w:hRule="atLeast"/>
                <w:jc w:val="center"/>
              </w:trPr>
              <w:tc>
                <w:tcPr>
                  <w:tcW w:w="647" w:type="dxa"/>
                  <w:vMerge w:val="continue"/>
                  <w:tcBorders>
                    <w:top w:val="nil"/>
                    <w:left w:val="single" w:color="auto" w:sz="4" w:space="0"/>
                    <w:bottom w:val="single" w:color="auto" w:sz="4" w:space="0"/>
                    <w:right w:val="single" w:color="auto" w:sz="4" w:space="0"/>
                  </w:tcBorders>
                  <w:vAlign w:val="center"/>
                </w:tcPr>
                <w:p w14:paraId="2F8322BE">
                  <w:pPr>
                    <w:widowControl/>
                    <w:spacing w:line="288" w:lineRule="auto"/>
                    <w:jc w:val="left"/>
                    <w:rPr>
                      <w:rFonts w:ascii="宋体" w:hAnsi="宋体" w:cs="宋体"/>
                      <w:szCs w:val="21"/>
                    </w:rPr>
                  </w:pPr>
                </w:p>
              </w:tc>
              <w:tc>
                <w:tcPr>
                  <w:tcW w:w="1964" w:type="dxa"/>
                  <w:tcBorders>
                    <w:top w:val="nil"/>
                    <w:left w:val="nil"/>
                    <w:bottom w:val="single" w:color="auto" w:sz="4" w:space="0"/>
                    <w:right w:val="single" w:color="auto" w:sz="4" w:space="0"/>
                  </w:tcBorders>
                  <w:shd w:val="clear" w:color="auto" w:fill="auto"/>
                  <w:vAlign w:val="center"/>
                </w:tcPr>
                <w:p w14:paraId="25FE4B65">
                  <w:pPr>
                    <w:widowControl/>
                    <w:spacing w:line="288" w:lineRule="auto"/>
                    <w:jc w:val="center"/>
                    <w:rPr>
                      <w:rFonts w:hint="eastAsia" w:ascii="宋体" w:hAnsi="宋体" w:eastAsia="宋体" w:cs="宋体"/>
                      <w:color w:val="000000"/>
                      <w:kern w:val="0"/>
                      <w:sz w:val="22"/>
                      <w:szCs w:val="21"/>
                      <w:lang w:val="en-US" w:eastAsia="zh-CN" w:bidi="ar-SA"/>
                    </w:rPr>
                  </w:pPr>
                  <w:r>
                    <w:rPr>
                      <w:rFonts w:hint="eastAsia" w:ascii="宋体" w:hAnsi="宋体" w:cs="宋体"/>
                      <w:color w:val="000000"/>
                      <w:szCs w:val="21"/>
                      <w:lang w:val="en-US" w:eastAsia="zh-CN"/>
                    </w:rPr>
                    <w:t>悦读大厅两侧</w:t>
                  </w:r>
                </w:p>
              </w:tc>
              <w:tc>
                <w:tcPr>
                  <w:tcW w:w="3101" w:type="dxa"/>
                  <w:tcBorders>
                    <w:top w:val="nil"/>
                    <w:left w:val="nil"/>
                    <w:bottom w:val="single" w:color="auto" w:sz="4" w:space="0"/>
                    <w:right w:val="single" w:color="auto" w:sz="4" w:space="0"/>
                  </w:tcBorders>
                  <w:shd w:val="clear" w:color="auto" w:fill="auto"/>
                  <w:vAlign w:val="center"/>
                </w:tcPr>
                <w:p w14:paraId="033D87CF">
                  <w:pPr>
                    <w:widowControl/>
                    <w:spacing w:line="288" w:lineRule="auto"/>
                    <w:jc w:val="center"/>
                    <w:rPr>
                      <w:rFonts w:hint="eastAsia" w:ascii="宋体" w:hAnsi="宋体" w:eastAsia="宋体" w:cs="宋体"/>
                      <w:color w:val="000000"/>
                      <w:kern w:val="0"/>
                      <w:sz w:val="22"/>
                      <w:szCs w:val="21"/>
                      <w:lang w:val="en-US" w:eastAsia="zh-CN" w:bidi="ar-SA"/>
                    </w:rPr>
                  </w:pPr>
                  <w:r>
                    <w:rPr>
                      <w:rFonts w:hint="eastAsia" w:cs="宋体"/>
                      <w:szCs w:val="21"/>
                      <w:lang w:val="en-US" w:eastAsia="zh-CN"/>
                    </w:rPr>
                    <w:t>扩声系统、</w:t>
                  </w:r>
                  <w:r>
                    <w:rPr>
                      <w:rFonts w:hint="eastAsia" w:ascii="宋体" w:hAnsi="宋体" w:cs="宋体"/>
                      <w:color w:val="000000"/>
                      <w:szCs w:val="21"/>
                      <w:lang w:val="en-US" w:eastAsia="zh-CN"/>
                    </w:rPr>
                    <w:t>LED</w:t>
                  </w:r>
                  <w:r>
                    <w:rPr>
                      <w:rFonts w:hint="eastAsia" w:ascii="宋体" w:hAnsi="宋体" w:eastAsia="宋体" w:cs="宋体"/>
                      <w:color w:val="000000"/>
                      <w:kern w:val="0"/>
                      <w:sz w:val="22"/>
                    </w:rPr>
                    <w:t>大屏系统</w:t>
                  </w:r>
                  <w:r>
                    <w:rPr>
                      <w:rFonts w:hint="eastAsia" w:cs="宋体"/>
                      <w:color w:val="000000"/>
                      <w:kern w:val="0"/>
                      <w:sz w:val="22"/>
                      <w:lang w:val="en-US" w:eastAsia="zh-CN"/>
                    </w:rPr>
                    <w:t>等</w:t>
                  </w:r>
                </w:p>
              </w:tc>
            </w:tr>
            <w:tr w14:paraId="7A6EFD8C">
              <w:tblPrEx>
                <w:tblCellMar>
                  <w:top w:w="0" w:type="dxa"/>
                  <w:left w:w="108" w:type="dxa"/>
                  <w:bottom w:w="0" w:type="dxa"/>
                  <w:right w:w="108" w:type="dxa"/>
                </w:tblCellMar>
              </w:tblPrEx>
              <w:trPr>
                <w:trHeight w:val="23" w:hRule="atLeast"/>
                <w:jc w:val="center"/>
              </w:trPr>
              <w:tc>
                <w:tcPr>
                  <w:tcW w:w="647" w:type="dxa"/>
                  <w:vMerge w:val="continue"/>
                  <w:tcBorders>
                    <w:top w:val="nil"/>
                    <w:left w:val="single" w:color="auto" w:sz="4" w:space="0"/>
                    <w:bottom w:val="single" w:color="auto" w:sz="4" w:space="0"/>
                    <w:right w:val="single" w:color="auto" w:sz="4" w:space="0"/>
                  </w:tcBorders>
                  <w:vAlign w:val="center"/>
                </w:tcPr>
                <w:p w14:paraId="1795EB73">
                  <w:pPr>
                    <w:widowControl/>
                    <w:spacing w:line="288" w:lineRule="auto"/>
                    <w:jc w:val="left"/>
                    <w:rPr>
                      <w:rFonts w:ascii="宋体" w:hAnsi="宋体" w:cs="宋体"/>
                      <w:szCs w:val="21"/>
                    </w:rPr>
                  </w:pPr>
                </w:p>
              </w:tc>
              <w:tc>
                <w:tcPr>
                  <w:tcW w:w="1964" w:type="dxa"/>
                  <w:tcBorders>
                    <w:top w:val="nil"/>
                    <w:left w:val="nil"/>
                    <w:bottom w:val="single" w:color="auto" w:sz="4" w:space="0"/>
                    <w:right w:val="single" w:color="auto" w:sz="4" w:space="0"/>
                  </w:tcBorders>
                  <w:shd w:val="clear" w:color="auto" w:fill="auto"/>
                  <w:vAlign w:val="center"/>
                </w:tcPr>
                <w:p w14:paraId="1A1C557D">
                  <w:pPr>
                    <w:widowControl/>
                    <w:spacing w:line="288" w:lineRule="auto"/>
                    <w:jc w:val="center"/>
                    <w:rPr>
                      <w:rFonts w:hint="default" w:ascii="宋体" w:hAnsi="宋体" w:eastAsia="宋体" w:cs="宋体"/>
                      <w:color w:val="000000"/>
                      <w:kern w:val="0"/>
                      <w:sz w:val="22"/>
                      <w:szCs w:val="21"/>
                      <w:lang w:val="en-US" w:eastAsia="zh-CN" w:bidi="ar-SA"/>
                    </w:rPr>
                  </w:pPr>
                  <w:r>
                    <w:rPr>
                      <w:rFonts w:hint="eastAsia" w:cs="宋体"/>
                      <w:color w:val="000000"/>
                      <w:szCs w:val="21"/>
                      <w:lang w:val="en-US" w:eastAsia="zh-CN"/>
                    </w:rPr>
                    <w:t>主馆舍、少儿服务区出入口</w:t>
                  </w:r>
                </w:p>
              </w:tc>
              <w:tc>
                <w:tcPr>
                  <w:tcW w:w="3101" w:type="dxa"/>
                  <w:tcBorders>
                    <w:top w:val="nil"/>
                    <w:left w:val="nil"/>
                    <w:bottom w:val="single" w:color="auto" w:sz="4" w:space="0"/>
                    <w:right w:val="single" w:color="auto" w:sz="4" w:space="0"/>
                  </w:tcBorders>
                  <w:shd w:val="clear" w:color="auto" w:fill="auto"/>
                  <w:vAlign w:val="center"/>
                </w:tcPr>
                <w:p w14:paraId="5310543B">
                  <w:pPr>
                    <w:widowControl/>
                    <w:spacing w:line="288" w:lineRule="auto"/>
                    <w:jc w:val="center"/>
                    <w:rPr>
                      <w:rFonts w:hint="eastAsia" w:ascii="宋体" w:hAnsi="宋体" w:eastAsia="宋体" w:cs="宋体"/>
                      <w:color w:val="000000"/>
                      <w:kern w:val="0"/>
                      <w:sz w:val="22"/>
                      <w:szCs w:val="21"/>
                      <w:lang w:val="en-US" w:eastAsia="zh-CN" w:bidi="ar-SA"/>
                    </w:rPr>
                  </w:pPr>
                  <w:r>
                    <w:rPr>
                      <w:rFonts w:hint="eastAsia" w:cs="宋体"/>
                      <w:color w:val="000000"/>
                      <w:szCs w:val="21"/>
                      <w:lang w:val="en-US" w:eastAsia="zh-CN"/>
                    </w:rPr>
                    <w:t>透明屏显示系统</w:t>
                  </w:r>
                </w:p>
              </w:tc>
            </w:tr>
            <w:tr w14:paraId="018C0C46">
              <w:tblPrEx>
                <w:tblCellMar>
                  <w:top w:w="0" w:type="dxa"/>
                  <w:left w:w="108" w:type="dxa"/>
                  <w:bottom w:w="0" w:type="dxa"/>
                  <w:right w:w="108" w:type="dxa"/>
                </w:tblCellMar>
              </w:tblPrEx>
              <w:trPr>
                <w:trHeight w:val="23" w:hRule="atLeast"/>
                <w:jc w:val="center"/>
              </w:trPr>
              <w:tc>
                <w:tcPr>
                  <w:tcW w:w="647" w:type="dxa"/>
                  <w:tcBorders>
                    <w:top w:val="nil"/>
                    <w:left w:val="single" w:color="auto" w:sz="4" w:space="0"/>
                    <w:bottom w:val="single" w:color="auto" w:sz="4" w:space="0"/>
                    <w:right w:val="single" w:color="auto" w:sz="4" w:space="0"/>
                  </w:tcBorders>
                  <w:vAlign w:val="center"/>
                </w:tcPr>
                <w:p w14:paraId="3BBD0454">
                  <w:pPr>
                    <w:widowControl/>
                    <w:spacing w:line="288" w:lineRule="auto"/>
                    <w:jc w:val="center"/>
                    <w:rPr>
                      <w:rFonts w:hint="eastAsia" w:ascii="宋体" w:hAnsi="宋体" w:eastAsia="宋体" w:cs="宋体"/>
                      <w:szCs w:val="21"/>
                      <w:lang w:eastAsia="zh-CN"/>
                    </w:rPr>
                  </w:pPr>
                  <w:r>
                    <w:rPr>
                      <w:rFonts w:hint="eastAsia" w:ascii="宋体" w:hAnsi="宋体" w:cs="宋体"/>
                      <w:szCs w:val="21"/>
                      <w:lang w:val="en-US" w:eastAsia="zh-CN"/>
                    </w:rPr>
                    <w:t>二层</w:t>
                  </w:r>
                </w:p>
              </w:tc>
              <w:tc>
                <w:tcPr>
                  <w:tcW w:w="1964" w:type="dxa"/>
                  <w:tcBorders>
                    <w:top w:val="nil"/>
                    <w:left w:val="nil"/>
                    <w:bottom w:val="single" w:color="auto" w:sz="4" w:space="0"/>
                    <w:right w:val="single" w:color="auto" w:sz="4" w:space="0"/>
                  </w:tcBorders>
                  <w:vAlign w:val="center"/>
                </w:tcPr>
                <w:p w14:paraId="6F4CCCAA">
                  <w:pPr>
                    <w:widowControl/>
                    <w:spacing w:line="288" w:lineRule="auto"/>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多功能教室</w:t>
                  </w:r>
                </w:p>
              </w:tc>
              <w:tc>
                <w:tcPr>
                  <w:tcW w:w="3101" w:type="dxa"/>
                  <w:tcBorders>
                    <w:top w:val="nil"/>
                    <w:left w:val="nil"/>
                    <w:bottom w:val="single" w:color="auto" w:sz="4" w:space="0"/>
                    <w:right w:val="single" w:color="auto" w:sz="4" w:space="0"/>
                  </w:tcBorders>
                  <w:vAlign w:val="center"/>
                </w:tcPr>
                <w:p w14:paraId="79A76E23">
                  <w:pPr>
                    <w:widowControl/>
                    <w:spacing w:line="288" w:lineRule="auto"/>
                    <w:jc w:val="center"/>
                    <w:rPr>
                      <w:rFonts w:hint="default" w:ascii="宋体" w:hAnsi="宋体" w:eastAsia="宋体" w:cs="宋体"/>
                      <w:color w:val="000000"/>
                      <w:szCs w:val="21"/>
                      <w:lang w:val="en-US" w:eastAsia="zh-CN"/>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lang w:val="en-US" w:eastAsia="zh-CN"/>
                    </w:rPr>
                    <w:t>投影系统、</w:t>
                  </w:r>
                  <w:r>
                    <w:rPr>
                      <w:rFonts w:hint="eastAsia" w:cs="宋体"/>
                      <w:szCs w:val="21"/>
                      <w:lang w:val="en-US" w:eastAsia="zh-CN"/>
                    </w:rPr>
                    <w:t>灯光系统等</w:t>
                  </w:r>
                </w:p>
              </w:tc>
            </w:tr>
            <w:tr w14:paraId="4EBBF7B6">
              <w:tblPrEx>
                <w:tblCellMar>
                  <w:top w:w="0" w:type="dxa"/>
                  <w:left w:w="108" w:type="dxa"/>
                  <w:bottom w:w="0" w:type="dxa"/>
                  <w:right w:w="108" w:type="dxa"/>
                </w:tblCellMar>
              </w:tblPrEx>
              <w:trPr>
                <w:trHeight w:val="23" w:hRule="atLeast"/>
                <w:jc w:val="center"/>
              </w:trPr>
              <w:tc>
                <w:tcPr>
                  <w:tcW w:w="647" w:type="dxa"/>
                  <w:vMerge w:val="restart"/>
                  <w:tcBorders>
                    <w:top w:val="nil"/>
                    <w:left w:val="single" w:color="auto" w:sz="4" w:space="0"/>
                    <w:right w:val="single" w:color="auto" w:sz="4" w:space="0"/>
                  </w:tcBorders>
                  <w:vAlign w:val="center"/>
                </w:tcPr>
                <w:p w14:paraId="4A19FD2C">
                  <w:pPr>
                    <w:widowControl/>
                    <w:spacing w:line="288" w:lineRule="auto"/>
                    <w:jc w:val="center"/>
                    <w:rPr>
                      <w:rFonts w:hint="eastAsia" w:ascii="宋体" w:hAnsi="宋体" w:eastAsia="宋体" w:cs="宋体"/>
                      <w:szCs w:val="21"/>
                      <w:lang w:eastAsia="zh-CN"/>
                    </w:rPr>
                  </w:pPr>
                  <w:r>
                    <w:rPr>
                      <w:rFonts w:hint="eastAsia" w:ascii="宋体" w:hAnsi="宋体" w:cs="宋体"/>
                      <w:szCs w:val="21"/>
                      <w:lang w:val="en-US" w:eastAsia="zh-CN"/>
                    </w:rPr>
                    <w:t>三层</w:t>
                  </w:r>
                </w:p>
              </w:tc>
              <w:tc>
                <w:tcPr>
                  <w:tcW w:w="1964" w:type="dxa"/>
                  <w:tcBorders>
                    <w:top w:val="nil"/>
                    <w:left w:val="nil"/>
                    <w:bottom w:val="single" w:color="auto" w:sz="4" w:space="0"/>
                    <w:right w:val="single" w:color="auto" w:sz="4" w:space="0"/>
                  </w:tcBorders>
                  <w:vAlign w:val="center"/>
                </w:tcPr>
                <w:p w14:paraId="186B97DD">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HIFI室</w:t>
                  </w:r>
                </w:p>
              </w:tc>
              <w:tc>
                <w:tcPr>
                  <w:tcW w:w="3101" w:type="dxa"/>
                  <w:tcBorders>
                    <w:top w:val="nil"/>
                    <w:left w:val="nil"/>
                    <w:bottom w:val="single" w:color="auto" w:sz="4" w:space="0"/>
                    <w:right w:val="single" w:color="auto" w:sz="4" w:space="0"/>
                  </w:tcBorders>
                  <w:vAlign w:val="center"/>
                </w:tcPr>
                <w:p w14:paraId="5E0C4FF8">
                  <w:pPr>
                    <w:widowControl/>
                    <w:spacing w:line="288" w:lineRule="auto"/>
                    <w:jc w:val="center"/>
                    <w:rPr>
                      <w:rFonts w:ascii="宋体" w:hAnsi="宋体" w:cs="宋体"/>
                      <w:szCs w:val="21"/>
                    </w:rPr>
                  </w:pPr>
                  <w:r>
                    <w:rPr>
                      <w:rFonts w:hint="eastAsia" w:ascii="宋体" w:hAnsi="宋体" w:eastAsia="宋体" w:cs="宋体"/>
                      <w:color w:val="000000"/>
                      <w:kern w:val="0"/>
                      <w:sz w:val="22"/>
                    </w:rPr>
                    <w:t>HIFI系统</w:t>
                  </w:r>
                </w:p>
              </w:tc>
            </w:tr>
            <w:tr w14:paraId="2DD24620">
              <w:tblPrEx>
                <w:tblCellMar>
                  <w:top w:w="0" w:type="dxa"/>
                  <w:left w:w="108" w:type="dxa"/>
                  <w:bottom w:w="0" w:type="dxa"/>
                  <w:right w:w="108" w:type="dxa"/>
                </w:tblCellMar>
              </w:tblPrEx>
              <w:trPr>
                <w:trHeight w:val="23" w:hRule="atLeast"/>
                <w:jc w:val="center"/>
              </w:trPr>
              <w:tc>
                <w:tcPr>
                  <w:tcW w:w="647" w:type="dxa"/>
                  <w:vMerge w:val="continue"/>
                  <w:tcBorders>
                    <w:left w:val="single" w:color="auto" w:sz="4" w:space="0"/>
                    <w:right w:val="single" w:color="auto" w:sz="4" w:space="0"/>
                  </w:tcBorders>
                  <w:vAlign w:val="center"/>
                </w:tcPr>
                <w:p w14:paraId="5BC7049D">
                  <w:pPr>
                    <w:widowControl/>
                    <w:spacing w:line="288" w:lineRule="auto"/>
                    <w:jc w:val="left"/>
                    <w:rPr>
                      <w:rFonts w:ascii="宋体" w:hAnsi="宋体" w:cs="宋体"/>
                      <w:szCs w:val="21"/>
                    </w:rPr>
                  </w:pPr>
                </w:p>
              </w:tc>
              <w:tc>
                <w:tcPr>
                  <w:tcW w:w="1964" w:type="dxa"/>
                  <w:tcBorders>
                    <w:top w:val="nil"/>
                    <w:left w:val="nil"/>
                    <w:bottom w:val="single" w:color="auto" w:sz="4" w:space="0"/>
                    <w:right w:val="single" w:color="auto" w:sz="4" w:space="0"/>
                  </w:tcBorders>
                  <w:vAlign w:val="center"/>
                </w:tcPr>
                <w:p w14:paraId="21419D5F">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观影厅</w:t>
                  </w:r>
                </w:p>
              </w:tc>
              <w:tc>
                <w:tcPr>
                  <w:tcW w:w="3101" w:type="dxa"/>
                  <w:tcBorders>
                    <w:top w:val="nil"/>
                    <w:left w:val="nil"/>
                    <w:bottom w:val="single" w:color="auto" w:sz="4" w:space="0"/>
                    <w:right w:val="single" w:color="auto" w:sz="4" w:space="0"/>
                  </w:tcBorders>
                  <w:vAlign w:val="center"/>
                </w:tcPr>
                <w:p w14:paraId="1439F825">
                  <w:pPr>
                    <w:widowControl/>
                    <w:spacing w:line="288" w:lineRule="auto"/>
                    <w:jc w:val="center"/>
                    <w:rPr>
                      <w:rFonts w:ascii="宋体" w:hAnsi="宋体" w:cs="宋体"/>
                      <w:szCs w:val="21"/>
                    </w:rPr>
                  </w:pPr>
                  <w:r>
                    <w:rPr>
                      <w:rFonts w:hint="eastAsia" w:ascii="宋体" w:hAnsi="宋体" w:eastAsia="宋体" w:cs="宋体"/>
                      <w:color w:val="000000"/>
                      <w:kern w:val="0"/>
                      <w:sz w:val="22"/>
                    </w:rPr>
                    <w:t>影院系统</w:t>
                  </w:r>
                </w:p>
              </w:tc>
            </w:tr>
            <w:tr w14:paraId="660BFC71">
              <w:tblPrEx>
                <w:tblCellMar>
                  <w:top w:w="0" w:type="dxa"/>
                  <w:left w:w="108" w:type="dxa"/>
                  <w:bottom w:w="0" w:type="dxa"/>
                  <w:right w:w="108" w:type="dxa"/>
                </w:tblCellMar>
              </w:tblPrEx>
              <w:trPr>
                <w:trHeight w:val="23" w:hRule="atLeast"/>
                <w:jc w:val="center"/>
              </w:trPr>
              <w:tc>
                <w:tcPr>
                  <w:tcW w:w="647" w:type="dxa"/>
                  <w:vMerge w:val="continue"/>
                  <w:tcBorders>
                    <w:left w:val="single" w:color="auto" w:sz="4" w:space="0"/>
                    <w:right w:val="single" w:color="auto" w:sz="4" w:space="0"/>
                  </w:tcBorders>
                  <w:vAlign w:val="center"/>
                </w:tcPr>
                <w:p w14:paraId="65969F98">
                  <w:pPr>
                    <w:widowControl/>
                    <w:spacing w:line="288" w:lineRule="auto"/>
                    <w:jc w:val="left"/>
                    <w:rPr>
                      <w:rFonts w:ascii="宋体" w:hAnsi="宋体" w:cs="宋体"/>
                      <w:szCs w:val="21"/>
                    </w:rPr>
                  </w:pPr>
                </w:p>
              </w:tc>
              <w:tc>
                <w:tcPr>
                  <w:tcW w:w="1964" w:type="dxa"/>
                  <w:tcBorders>
                    <w:top w:val="nil"/>
                    <w:left w:val="nil"/>
                    <w:bottom w:val="single" w:color="auto" w:sz="4" w:space="0"/>
                    <w:right w:val="single" w:color="auto" w:sz="4" w:space="0"/>
                  </w:tcBorders>
                  <w:vAlign w:val="center"/>
                </w:tcPr>
                <w:p w14:paraId="23EAF8D5">
                  <w:pPr>
                    <w:widowControl/>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学人书房</w:t>
                  </w:r>
                </w:p>
              </w:tc>
              <w:tc>
                <w:tcPr>
                  <w:tcW w:w="3101" w:type="dxa"/>
                  <w:tcBorders>
                    <w:top w:val="nil"/>
                    <w:left w:val="nil"/>
                    <w:bottom w:val="single" w:color="auto" w:sz="4" w:space="0"/>
                    <w:right w:val="single" w:color="auto" w:sz="4" w:space="0"/>
                  </w:tcBorders>
                  <w:vAlign w:val="center"/>
                </w:tcPr>
                <w:p w14:paraId="018FEBDF">
                  <w:pPr>
                    <w:widowControl/>
                    <w:spacing w:line="288" w:lineRule="auto"/>
                    <w:jc w:val="center"/>
                    <w:rPr>
                      <w:rFonts w:hint="default" w:ascii="宋体" w:hAnsi="宋体" w:cs="宋体"/>
                      <w:szCs w:val="21"/>
                      <w:lang w:val="en-US"/>
                    </w:rPr>
                  </w:pPr>
                  <w:r>
                    <w:rPr>
                      <w:rFonts w:hint="eastAsia" w:cs="宋体"/>
                      <w:color w:val="000000"/>
                      <w:kern w:val="0"/>
                      <w:sz w:val="22"/>
                      <w:lang w:val="en-US" w:eastAsia="zh-CN"/>
                    </w:rPr>
                    <w:t>投影系统、电动吊架等</w:t>
                  </w:r>
                </w:p>
              </w:tc>
            </w:tr>
            <w:tr w14:paraId="32EEA870">
              <w:tblPrEx>
                <w:tblCellMar>
                  <w:top w:w="0" w:type="dxa"/>
                  <w:left w:w="108" w:type="dxa"/>
                  <w:bottom w:w="0" w:type="dxa"/>
                  <w:right w:w="108" w:type="dxa"/>
                </w:tblCellMar>
              </w:tblPrEx>
              <w:trPr>
                <w:trHeight w:val="23" w:hRule="atLeast"/>
                <w:jc w:val="center"/>
              </w:trPr>
              <w:tc>
                <w:tcPr>
                  <w:tcW w:w="647" w:type="dxa"/>
                  <w:vMerge w:val="continue"/>
                  <w:tcBorders>
                    <w:left w:val="single" w:color="auto" w:sz="4" w:space="0"/>
                    <w:bottom w:val="single" w:color="auto" w:sz="4" w:space="0"/>
                    <w:right w:val="single" w:color="auto" w:sz="4" w:space="0"/>
                  </w:tcBorders>
                  <w:vAlign w:val="center"/>
                </w:tcPr>
                <w:p w14:paraId="7E5A4BE7">
                  <w:pPr>
                    <w:widowControl/>
                    <w:spacing w:line="288" w:lineRule="auto"/>
                    <w:jc w:val="left"/>
                    <w:rPr>
                      <w:rFonts w:ascii="宋体" w:hAnsi="宋体" w:cs="宋体"/>
                      <w:szCs w:val="21"/>
                    </w:rPr>
                  </w:pPr>
                </w:p>
              </w:tc>
              <w:tc>
                <w:tcPr>
                  <w:tcW w:w="1964" w:type="dxa"/>
                  <w:tcBorders>
                    <w:top w:val="nil"/>
                    <w:left w:val="nil"/>
                    <w:bottom w:val="single" w:color="auto" w:sz="4" w:space="0"/>
                    <w:right w:val="single" w:color="auto" w:sz="4" w:space="0"/>
                  </w:tcBorders>
                  <w:vAlign w:val="center"/>
                </w:tcPr>
                <w:p w14:paraId="5E3C3EEC">
                  <w:pPr>
                    <w:widowControl/>
                    <w:spacing w:line="288" w:lineRule="auto"/>
                    <w:jc w:val="center"/>
                    <w:rPr>
                      <w:rFonts w:hint="default" w:ascii="宋体" w:hAnsi="宋体" w:cs="宋体"/>
                      <w:szCs w:val="21"/>
                      <w:lang w:val="en-US" w:eastAsia="zh-CN"/>
                    </w:rPr>
                  </w:pPr>
                  <w:r>
                    <w:rPr>
                      <w:rFonts w:hint="eastAsia" w:ascii="宋体" w:hAnsi="宋体" w:cs="宋体"/>
                      <w:szCs w:val="21"/>
                      <w:lang w:val="en-US" w:eastAsia="zh-CN"/>
                    </w:rPr>
                    <w:t>人文科技展厅</w:t>
                  </w:r>
                </w:p>
              </w:tc>
              <w:tc>
                <w:tcPr>
                  <w:tcW w:w="3101" w:type="dxa"/>
                  <w:tcBorders>
                    <w:top w:val="nil"/>
                    <w:left w:val="nil"/>
                    <w:bottom w:val="single" w:color="auto" w:sz="4" w:space="0"/>
                    <w:right w:val="single" w:color="auto" w:sz="4" w:space="0"/>
                  </w:tcBorders>
                  <w:vAlign w:val="center"/>
                </w:tcPr>
                <w:p w14:paraId="6E0FE72C">
                  <w:pPr>
                    <w:widowControl/>
                    <w:spacing w:line="288" w:lineRule="auto"/>
                    <w:jc w:val="center"/>
                    <w:rPr>
                      <w:rFonts w:hint="default" w:ascii="宋体" w:hAnsi="宋体" w:eastAsia="宋体" w:cs="宋体"/>
                      <w:szCs w:val="21"/>
                      <w:lang w:val="en-US" w:eastAsia="zh-CN"/>
                    </w:rPr>
                  </w:pPr>
                  <w:r>
                    <w:rPr>
                      <w:rFonts w:hint="eastAsia" w:cs="宋体"/>
                      <w:szCs w:val="21"/>
                      <w:lang w:val="en-US" w:eastAsia="zh-CN"/>
                    </w:rPr>
                    <w:t>扩声系统、</w:t>
                  </w:r>
                  <w:r>
                    <w:rPr>
                      <w:rFonts w:hint="eastAsia" w:ascii="宋体" w:hAnsi="宋体" w:cs="宋体"/>
                      <w:color w:val="000000"/>
                      <w:szCs w:val="21"/>
                      <w:lang w:val="en-US" w:eastAsia="zh-CN"/>
                    </w:rPr>
                    <w:t>LED</w:t>
                  </w:r>
                  <w:r>
                    <w:rPr>
                      <w:rFonts w:hint="eastAsia" w:ascii="宋体" w:hAnsi="宋体" w:eastAsia="宋体" w:cs="宋体"/>
                      <w:color w:val="000000"/>
                      <w:kern w:val="0"/>
                      <w:sz w:val="22"/>
                    </w:rPr>
                    <w:t>大屏系统</w:t>
                  </w:r>
                  <w:r>
                    <w:rPr>
                      <w:rFonts w:hint="eastAsia" w:cs="宋体"/>
                      <w:color w:val="000000"/>
                      <w:kern w:val="0"/>
                      <w:sz w:val="22"/>
                      <w:lang w:eastAsia="zh-CN"/>
                    </w:rPr>
                    <w:t>、</w:t>
                  </w:r>
                  <w:r>
                    <w:rPr>
                      <w:rFonts w:hint="eastAsia" w:cs="宋体"/>
                      <w:color w:val="000000"/>
                      <w:kern w:val="0"/>
                      <w:sz w:val="22"/>
                      <w:lang w:val="en-US" w:eastAsia="zh-CN"/>
                    </w:rPr>
                    <w:t>投影系统、VR互动系统等</w:t>
                  </w:r>
                </w:p>
              </w:tc>
            </w:tr>
            <w:tr w14:paraId="48B7DC2E">
              <w:tblPrEx>
                <w:tblCellMar>
                  <w:top w:w="0" w:type="dxa"/>
                  <w:left w:w="108" w:type="dxa"/>
                  <w:bottom w:w="0" w:type="dxa"/>
                  <w:right w:w="108" w:type="dxa"/>
                </w:tblCellMar>
              </w:tblPrEx>
              <w:trPr>
                <w:trHeight w:val="23" w:hRule="atLeast"/>
                <w:jc w:val="center"/>
              </w:trPr>
              <w:tc>
                <w:tcPr>
                  <w:tcW w:w="647" w:type="dxa"/>
                  <w:vMerge w:val="restart"/>
                  <w:tcBorders>
                    <w:left w:val="single" w:color="auto" w:sz="4" w:space="0"/>
                    <w:right w:val="single" w:color="auto" w:sz="4" w:space="0"/>
                  </w:tcBorders>
                  <w:vAlign w:val="center"/>
                </w:tcPr>
                <w:p w14:paraId="0B1CC74D">
                  <w:pPr>
                    <w:widowControl/>
                    <w:spacing w:line="288" w:lineRule="auto"/>
                    <w:jc w:val="center"/>
                    <w:rPr>
                      <w:rFonts w:hint="eastAsia" w:ascii="宋体" w:hAnsi="宋体" w:cs="宋体"/>
                      <w:szCs w:val="21"/>
                      <w:lang w:val="en-US" w:eastAsia="zh-CN"/>
                    </w:rPr>
                  </w:pPr>
                  <w:r>
                    <w:rPr>
                      <w:rFonts w:hint="eastAsia" w:ascii="宋体" w:hAnsi="宋体" w:cs="宋体"/>
                      <w:szCs w:val="21"/>
                      <w:lang w:val="en-US" w:eastAsia="zh-CN"/>
                    </w:rPr>
                    <w:t>四层</w:t>
                  </w:r>
                </w:p>
              </w:tc>
              <w:tc>
                <w:tcPr>
                  <w:tcW w:w="1964" w:type="dxa"/>
                  <w:tcBorders>
                    <w:top w:val="nil"/>
                    <w:left w:val="nil"/>
                    <w:bottom w:val="single" w:color="auto" w:sz="4" w:space="0"/>
                    <w:right w:val="single" w:color="auto" w:sz="4" w:space="0"/>
                  </w:tcBorders>
                  <w:vAlign w:val="center"/>
                </w:tcPr>
                <w:p w14:paraId="6C03FF5C">
                  <w:pPr>
                    <w:widowControl/>
                    <w:spacing w:line="288" w:lineRule="auto"/>
                    <w:jc w:val="center"/>
                    <w:rPr>
                      <w:rFonts w:hint="default" w:ascii="宋体" w:hAnsi="宋体" w:cs="宋体"/>
                      <w:szCs w:val="21"/>
                      <w:lang w:val="en-US" w:eastAsia="zh-CN"/>
                    </w:rPr>
                  </w:pPr>
                  <w:r>
                    <w:rPr>
                      <w:rFonts w:hint="eastAsia" w:cs="宋体"/>
                      <w:szCs w:val="21"/>
                      <w:lang w:val="en-US" w:eastAsia="zh-CN"/>
                    </w:rPr>
                    <w:t>报告厅</w:t>
                  </w:r>
                </w:p>
              </w:tc>
              <w:tc>
                <w:tcPr>
                  <w:tcW w:w="3101" w:type="dxa"/>
                  <w:tcBorders>
                    <w:top w:val="nil"/>
                    <w:left w:val="nil"/>
                    <w:bottom w:val="single" w:color="auto" w:sz="4" w:space="0"/>
                    <w:right w:val="single" w:color="auto" w:sz="4" w:space="0"/>
                  </w:tcBorders>
                  <w:vAlign w:val="center"/>
                </w:tcPr>
                <w:p w14:paraId="5F2578CF">
                  <w:pPr>
                    <w:widowControl/>
                    <w:spacing w:line="288" w:lineRule="auto"/>
                    <w:jc w:val="center"/>
                    <w:rPr>
                      <w:rFonts w:hint="default" w:ascii="宋体" w:hAnsi="宋体" w:eastAsia="宋体" w:cs="宋体"/>
                      <w:szCs w:val="21"/>
                      <w:lang w:val="en-US" w:eastAsia="zh-CN"/>
                    </w:rPr>
                  </w:pPr>
                  <w:r>
                    <w:rPr>
                      <w:rFonts w:hint="eastAsia" w:cs="宋体"/>
                      <w:szCs w:val="21"/>
                      <w:lang w:val="en-US" w:eastAsia="zh-CN"/>
                    </w:rPr>
                    <w:t>扩声系统、</w:t>
                  </w:r>
                  <w:r>
                    <w:rPr>
                      <w:rFonts w:hint="eastAsia" w:cs="宋体"/>
                      <w:color w:val="000000"/>
                      <w:kern w:val="0"/>
                      <w:sz w:val="22"/>
                      <w:lang w:val="en-US" w:eastAsia="zh-CN"/>
                    </w:rPr>
                    <w:t>拾音系统、</w:t>
                  </w:r>
                  <w:r>
                    <w:rPr>
                      <w:rFonts w:hint="eastAsia" w:cs="宋体"/>
                      <w:szCs w:val="21"/>
                      <w:lang w:val="en-US" w:eastAsia="zh-CN"/>
                    </w:rPr>
                    <w:t>灯光系统、</w:t>
                  </w:r>
                  <w:r>
                    <w:rPr>
                      <w:rFonts w:hint="eastAsia" w:ascii="宋体" w:hAnsi="宋体" w:eastAsia="宋体" w:cs="宋体"/>
                      <w:color w:val="000000"/>
                      <w:kern w:val="0"/>
                      <w:sz w:val="22"/>
                    </w:rPr>
                    <w:t>机械幕布系统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LED大屏系统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视频中控系统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录播系统</w:t>
                  </w:r>
                  <w:r>
                    <w:rPr>
                      <w:rFonts w:hint="eastAsia" w:ascii="宋体" w:hAnsi="宋体" w:eastAsia="宋体" w:cs="宋体"/>
                      <w:color w:val="000000"/>
                      <w:kern w:val="0"/>
                      <w:sz w:val="22"/>
                      <w:lang w:val="en-US" w:eastAsia="zh-CN"/>
                    </w:rPr>
                    <w:t>等</w:t>
                  </w:r>
                </w:p>
              </w:tc>
            </w:tr>
            <w:tr w14:paraId="1B9C0015">
              <w:tblPrEx>
                <w:tblCellMar>
                  <w:top w:w="0" w:type="dxa"/>
                  <w:left w:w="108" w:type="dxa"/>
                  <w:bottom w:w="0" w:type="dxa"/>
                  <w:right w:w="108" w:type="dxa"/>
                </w:tblCellMar>
              </w:tblPrEx>
              <w:trPr>
                <w:trHeight w:val="23" w:hRule="atLeast"/>
                <w:jc w:val="center"/>
              </w:trPr>
              <w:tc>
                <w:tcPr>
                  <w:tcW w:w="647" w:type="dxa"/>
                  <w:vMerge w:val="continue"/>
                  <w:tcBorders>
                    <w:left w:val="single" w:color="auto" w:sz="4" w:space="0"/>
                    <w:right w:val="single" w:color="auto" w:sz="4" w:space="0"/>
                  </w:tcBorders>
                  <w:vAlign w:val="center"/>
                </w:tcPr>
                <w:p w14:paraId="0AC4B6DC">
                  <w:pPr>
                    <w:widowControl/>
                    <w:spacing w:line="288" w:lineRule="auto"/>
                    <w:jc w:val="center"/>
                    <w:rPr>
                      <w:rFonts w:hint="eastAsia" w:ascii="宋体" w:hAnsi="宋体" w:cs="宋体"/>
                      <w:szCs w:val="21"/>
                      <w:lang w:val="en-US" w:eastAsia="zh-CN"/>
                    </w:rPr>
                  </w:pPr>
                </w:p>
              </w:tc>
              <w:tc>
                <w:tcPr>
                  <w:tcW w:w="1964" w:type="dxa"/>
                  <w:tcBorders>
                    <w:top w:val="nil"/>
                    <w:left w:val="nil"/>
                    <w:bottom w:val="single" w:color="auto" w:sz="4" w:space="0"/>
                    <w:right w:val="single" w:color="auto" w:sz="4" w:space="0"/>
                  </w:tcBorders>
                  <w:vAlign w:val="center"/>
                </w:tcPr>
                <w:p w14:paraId="19D29D72">
                  <w:pPr>
                    <w:widowControl/>
                    <w:spacing w:line="288" w:lineRule="auto"/>
                    <w:jc w:val="center"/>
                    <w:rPr>
                      <w:rFonts w:hint="default" w:cs="宋体"/>
                      <w:szCs w:val="21"/>
                      <w:lang w:val="en-US" w:eastAsia="zh-CN"/>
                    </w:rPr>
                  </w:pPr>
                  <w:r>
                    <w:rPr>
                      <w:rFonts w:hint="eastAsia" w:cs="宋体"/>
                      <w:szCs w:val="21"/>
                      <w:lang w:val="en-US" w:eastAsia="zh-CN"/>
                    </w:rPr>
                    <w:t>录播室</w:t>
                  </w:r>
                </w:p>
              </w:tc>
              <w:tc>
                <w:tcPr>
                  <w:tcW w:w="3101" w:type="dxa"/>
                  <w:tcBorders>
                    <w:top w:val="nil"/>
                    <w:left w:val="nil"/>
                    <w:bottom w:val="single" w:color="auto" w:sz="4" w:space="0"/>
                    <w:right w:val="single" w:color="auto" w:sz="4" w:space="0"/>
                  </w:tcBorders>
                  <w:vAlign w:val="center"/>
                </w:tcPr>
                <w:p w14:paraId="792C4DC3">
                  <w:pPr>
                    <w:widowControl/>
                    <w:spacing w:line="288" w:lineRule="auto"/>
                    <w:jc w:val="center"/>
                    <w:rPr>
                      <w:rFonts w:hint="default" w:ascii="宋体" w:hAnsi="宋体" w:eastAsia="宋体" w:cs="宋体"/>
                      <w:color w:val="000000"/>
                      <w:szCs w:val="21"/>
                      <w:lang w:val="en-US" w:eastAsia="zh-CN"/>
                    </w:rPr>
                  </w:pPr>
                  <w:r>
                    <w:rPr>
                      <w:rFonts w:hint="eastAsia" w:ascii="宋体" w:hAnsi="宋体" w:eastAsia="宋体" w:cs="宋体"/>
                      <w:color w:val="000000"/>
                      <w:kern w:val="0"/>
                      <w:sz w:val="22"/>
                    </w:rPr>
                    <w:t>演播系统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录音系统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lang w:val="en-US" w:eastAsia="zh-CN"/>
                    </w:rPr>
                    <w:t>灯光系统等</w:t>
                  </w:r>
                </w:p>
              </w:tc>
            </w:tr>
            <w:tr w14:paraId="7519E2D2">
              <w:tblPrEx>
                <w:tblCellMar>
                  <w:top w:w="0" w:type="dxa"/>
                  <w:left w:w="108" w:type="dxa"/>
                  <w:bottom w:w="0" w:type="dxa"/>
                  <w:right w:w="108" w:type="dxa"/>
                </w:tblCellMar>
              </w:tblPrEx>
              <w:trPr>
                <w:trHeight w:val="23" w:hRule="atLeast"/>
                <w:jc w:val="center"/>
              </w:trPr>
              <w:tc>
                <w:tcPr>
                  <w:tcW w:w="647" w:type="dxa"/>
                  <w:vMerge w:val="continue"/>
                  <w:tcBorders>
                    <w:left w:val="single" w:color="auto" w:sz="4" w:space="0"/>
                    <w:right w:val="single" w:color="auto" w:sz="4" w:space="0"/>
                  </w:tcBorders>
                  <w:vAlign w:val="center"/>
                </w:tcPr>
                <w:p w14:paraId="2D7AE1DB">
                  <w:pPr>
                    <w:widowControl/>
                    <w:spacing w:line="288" w:lineRule="auto"/>
                    <w:jc w:val="center"/>
                    <w:rPr>
                      <w:rFonts w:hint="eastAsia" w:ascii="宋体" w:hAnsi="宋体" w:cs="宋体"/>
                      <w:szCs w:val="21"/>
                      <w:lang w:val="en-US" w:eastAsia="zh-CN"/>
                    </w:rPr>
                  </w:pPr>
                </w:p>
              </w:tc>
              <w:tc>
                <w:tcPr>
                  <w:tcW w:w="1964" w:type="dxa"/>
                  <w:tcBorders>
                    <w:top w:val="nil"/>
                    <w:left w:val="nil"/>
                    <w:bottom w:val="single" w:color="auto" w:sz="4" w:space="0"/>
                    <w:right w:val="single" w:color="auto" w:sz="4" w:space="0"/>
                  </w:tcBorders>
                  <w:shd w:val="clear" w:color="auto" w:fill="auto"/>
                  <w:vAlign w:val="center"/>
                </w:tcPr>
                <w:p w14:paraId="10708514">
                  <w:pPr>
                    <w:widowControl/>
                    <w:spacing w:line="288" w:lineRule="auto"/>
                    <w:jc w:val="center"/>
                    <w:rPr>
                      <w:rFonts w:hint="default" w:ascii="宋体" w:hAnsi="宋体" w:eastAsia="宋体" w:cs="宋体"/>
                      <w:kern w:val="0"/>
                      <w:sz w:val="22"/>
                      <w:szCs w:val="21"/>
                      <w:lang w:val="en-US" w:eastAsia="zh-CN" w:bidi="ar-SA"/>
                    </w:rPr>
                  </w:pPr>
                  <w:r>
                    <w:rPr>
                      <w:rFonts w:hint="eastAsia" w:cs="宋体"/>
                      <w:szCs w:val="21"/>
                      <w:lang w:val="en-US" w:eastAsia="zh-CN"/>
                    </w:rPr>
                    <w:t>特藏展厅</w:t>
                  </w:r>
                </w:p>
              </w:tc>
              <w:tc>
                <w:tcPr>
                  <w:tcW w:w="3101" w:type="dxa"/>
                  <w:tcBorders>
                    <w:top w:val="nil"/>
                    <w:left w:val="nil"/>
                    <w:bottom w:val="single" w:color="auto" w:sz="4" w:space="0"/>
                    <w:right w:val="single" w:color="auto" w:sz="4" w:space="0"/>
                  </w:tcBorders>
                  <w:shd w:val="clear" w:color="auto" w:fill="auto"/>
                  <w:vAlign w:val="center"/>
                </w:tcPr>
                <w:p w14:paraId="3FF3079A">
                  <w:pPr>
                    <w:widowControl/>
                    <w:spacing w:line="288" w:lineRule="auto"/>
                    <w:jc w:val="center"/>
                    <w:rPr>
                      <w:rFonts w:hint="default" w:ascii="宋体" w:hAnsi="宋体" w:eastAsia="宋体" w:cs="宋体"/>
                      <w:kern w:val="0"/>
                      <w:sz w:val="22"/>
                      <w:szCs w:val="21"/>
                      <w:lang w:val="en-US" w:eastAsia="zh-CN" w:bidi="ar-SA"/>
                    </w:rPr>
                  </w:pPr>
                  <w:r>
                    <w:rPr>
                      <w:rFonts w:hint="eastAsia" w:cs="宋体"/>
                      <w:kern w:val="0"/>
                      <w:sz w:val="22"/>
                      <w:szCs w:val="21"/>
                      <w:lang w:val="en-US" w:eastAsia="zh-CN" w:bidi="ar-SA"/>
                    </w:rPr>
                    <w:t>投影系统、显示系统</w:t>
                  </w:r>
                </w:p>
              </w:tc>
            </w:tr>
            <w:tr w14:paraId="2B3E0CBE">
              <w:tblPrEx>
                <w:tblCellMar>
                  <w:top w:w="0" w:type="dxa"/>
                  <w:left w:w="108" w:type="dxa"/>
                  <w:bottom w:w="0" w:type="dxa"/>
                  <w:right w:w="108" w:type="dxa"/>
                </w:tblCellMar>
              </w:tblPrEx>
              <w:trPr>
                <w:trHeight w:val="23" w:hRule="atLeast"/>
                <w:jc w:val="center"/>
              </w:trPr>
              <w:tc>
                <w:tcPr>
                  <w:tcW w:w="647" w:type="dxa"/>
                  <w:vMerge w:val="continue"/>
                  <w:tcBorders>
                    <w:left w:val="single" w:color="auto" w:sz="4" w:space="0"/>
                    <w:bottom w:val="single" w:color="auto" w:sz="4" w:space="0"/>
                    <w:right w:val="single" w:color="auto" w:sz="4" w:space="0"/>
                  </w:tcBorders>
                  <w:vAlign w:val="center"/>
                </w:tcPr>
                <w:p w14:paraId="5474464C">
                  <w:pPr>
                    <w:widowControl/>
                    <w:spacing w:line="288" w:lineRule="auto"/>
                    <w:jc w:val="center"/>
                    <w:rPr>
                      <w:rFonts w:hint="eastAsia" w:ascii="宋体" w:hAnsi="宋体" w:cs="宋体"/>
                      <w:szCs w:val="21"/>
                      <w:lang w:val="en-US" w:eastAsia="zh-CN"/>
                    </w:rPr>
                  </w:pPr>
                </w:p>
              </w:tc>
              <w:tc>
                <w:tcPr>
                  <w:tcW w:w="1964" w:type="dxa"/>
                  <w:tcBorders>
                    <w:top w:val="nil"/>
                    <w:left w:val="nil"/>
                    <w:bottom w:val="single" w:color="auto" w:sz="4" w:space="0"/>
                    <w:right w:val="single" w:color="auto" w:sz="4" w:space="0"/>
                  </w:tcBorders>
                  <w:vAlign w:val="center"/>
                </w:tcPr>
                <w:p w14:paraId="4BDE0415">
                  <w:pPr>
                    <w:widowControl/>
                    <w:spacing w:line="288" w:lineRule="auto"/>
                    <w:jc w:val="center"/>
                    <w:rPr>
                      <w:rFonts w:hint="default" w:cs="宋体"/>
                      <w:szCs w:val="21"/>
                      <w:lang w:val="en-US" w:eastAsia="zh-CN"/>
                    </w:rPr>
                  </w:pPr>
                  <w:r>
                    <w:rPr>
                      <w:rFonts w:hint="eastAsia" w:cs="宋体"/>
                      <w:szCs w:val="21"/>
                      <w:lang w:val="en-US" w:eastAsia="zh-CN"/>
                    </w:rPr>
                    <w:t>办公区会议室1</w:t>
                  </w:r>
                </w:p>
              </w:tc>
              <w:tc>
                <w:tcPr>
                  <w:tcW w:w="3101" w:type="dxa"/>
                  <w:tcBorders>
                    <w:top w:val="nil"/>
                    <w:left w:val="nil"/>
                    <w:bottom w:val="single" w:color="auto" w:sz="4" w:space="0"/>
                    <w:right w:val="single" w:color="auto" w:sz="4" w:space="0"/>
                  </w:tcBorders>
                  <w:vAlign w:val="center"/>
                </w:tcPr>
                <w:p w14:paraId="26850DDD">
                  <w:pPr>
                    <w:widowControl/>
                    <w:spacing w:line="288" w:lineRule="auto"/>
                    <w:jc w:val="center"/>
                    <w:rPr>
                      <w:rFonts w:hint="default" w:ascii="宋体" w:hAnsi="宋体" w:eastAsia="宋体" w:cs="宋体"/>
                      <w:szCs w:val="21"/>
                      <w:lang w:val="en-US" w:eastAsia="zh-CN"/>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rPr>
                    <w:t>控制系统</w:t>
                  </w:r>
                  <w:r>
                    <w:rPr>
                      <w:rFonts w:hint="eastAsia" w:cs="宋体"/>
                      <w:color w:val="000000"/>
                      <w:kern w:val="0"/>
                      <w:sz w:val="22"/>
                      <w:lang w:eastAsia="zh-CN"/>
                    </w:rPr>
                    <w:t>、</w:t>
                  </w:r>
                  <w:r>
                    <w:rPr>
                      <w:rFonts w:hint="eastAsia" w:cs="宋体"/>
                      <w:color w:val="000000"/>
                      <w:kern w:val="0"/>
                      <w:sz w:val="22"/>
                      <w:lang w:val="en-US" w:eastAsia="zh-CN"/>
                    </w:rPr>
                    <w:t>视频会议系统（含会议电子桌牌）</w:t>
                  </w:r>
                </w:p>
              </w:tc>
            </w:tr>
            <w:tr w14:paraId="5988DA2D">
              <w:tblPrEx>
                <w:tblCellMar>
                  <w:top w:w="0" w:type="dxa"/>
                  <w:left w:w="108" w:type="dxa"/>
                  <w:bottom w:w="0" w:type="dxa"/>
                  <w:right w:w="108" w:type="dxa"/>
                </w:tblCellMar>
              </w:tblPrEx>
              <w:trPr>
                <w:trHeight w:val="23" w:hRule="atLeast"/>
                <w:jc w:val="center"/>
              </w:trPr>
              <w:tc>
                <w:tcPr>
                  <w:tcW w:w="647" w:type="dxa"/>
                  <w:vMerge w:val="restart"/>
                  <w:tcBorders>
                    <w:left w:val="single" w:color="auto" w:sz="4" w:space="0"/>
                    <w:right w:val="single" w:color="auto" w:sz="4" w:space="0"/>
                  </w:tcBorders>
                  <w:vAlign w:val="center"/>
                </w:tcPr>
                <w:p w14:paraId="2DA696B6">
                  <w:pPr>
                    <w:widowControl/>
                    <w:spacing w:line="288" w:lineRule="auto"/>
                    <w:jc w:val="center"/>
                    <w:rPr>
                      <w:rFonts w:hint="default" w:ascii="宋体" w:hAnsi="宋体" w:cs="宋体"/>
                      <w:szCs w:val="21"/>
                      <w:lang w:val="en-US" w:eastAsia="zh-CN"/>
                    </w:rPr>
                  </w:pPr>
                  <w:r>
                    <w:rPr>
                      <w:rFonts w:hint="eastAsia" w:cs="宋体"/>
                      <w:szCs w:val="21"/>
                      <w:lang w:val="en-US" w:eastAsia="zh-CN"/>
                    </w:rPr>
                    <w:t>五层</w:t>
                  </w:r>
                </w:p>
              </w:tc>
              <w:tc>
                <w:tcPr>
                  <w:tcW w:w="1964" w:type="dxa"/>
                  <w:tcBorders>
                    <w:top w:val="nil"/>
                    <w:left w:val="nil"/>
                    <w:bottom w:val="single" w:color="auto" w:sz="4" w:space="0"/>
                    <w:right w:val="single" w:color="auto" w:sz="4" w:space="0"/>
                  </w:tcBorders>
                  <w:vAlign w:val="center"/>
                </w:tcPr>
                <w:p w14:paraId="6240E34B">
                  <w:pPr>
                    <w:widowControl/>
                    <w:spacing w:line="288" w:lineRule="auto"/>
                    <w:jc w:val="center"/>
                    <w:rPr>
                      <w:rFonts w:hint="default" w:cs="宋体"/>
                      <w:szCs w:val="21"/>
                      <w:lang w:val="en-US" w:eastAsia="zh-CN"/>
                    </w:rPr>
                  </w:pPr>
                  <w:r>
                    <w:rPr>
                      <w:rFonts w:hint="eastAsia" w:cs="宋体"/>
                      <w:szCs w:val="21"/>
                      <w:lang w:val="en-US" w:eastAsia="zh-CN"/>
                    </w:rPr>
                    <w:t>办公区会议室2</w:t>
                  </w:r>
                </w:p>
              </w:tc>
              <w:tc>
                <w:tcPr>
                  <w:tcW w:w="3101" w:type="dxa"/>
                  <w:tcBorders>
                    <w:top w:val="nil"/>
                    <w:left w:val="nil"/>
                    <w:bottom w:val="single" w:color="auto" w:sz="4" w:space="0"/>
                    <w:right w:val="single" w:color="auto" w:sz="4" w:space="0"/>
                  </w:tcBorders>
                  <w:vAlign w:val="center"/>
                </w:tcPr>
                <w:p w14:paraId="18F37251">
                  <w:pPr>
                    <w:widowControl/>
                    <w:spacing w:line="288" w:lineRule="auto"/>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cs="宋体"/>
                      <w:color w:val="000000"/>
                      <w:kern w:val="0"/>
                      <w:sz w:val="22"/>
                      <w:lang w:val="en-US" w:eastAsia="zh-CN"/>
                    </w:rPr>
                    <w:t>拾音系统、</w:t>
                  </w:r>
                  <w:r>
                    <w:rPr>
                      <w:rFonts w:hint="eastAsia" w:ascii="宋体" w:hAnsi="宋体" w:eastAsia="宋体" w:cs="宋体"/>
                      <w:color w:val="000000"/>
                      <w:kern w:val="0"/>
                      <w:sz w:val="22"/>
                    </w:rPr>
                    <w:t>控制系统</w:t>
                  </w:r>
                  <w:r>
                    <w:rPr>
                      <w:rFonts w:hint="eastAsia" w:cs="宋体"/>
                      <w:color w:val="000000"/>
                      <w:kern w:val="0"/>
                      <w:sz w:val="22"/>
                      <w:lang w:eastAsia="zh-CN"/>
                    </w:rPr>
                    <w:t>、</w:t>
                  </w:r>
                  <w:r>
                    <w:rPr>
                      <w:rFonts w:hint="eastAsia" w:cs="宋体"/>
                      <w:color w:val="000000"/>
                      <w:kern w:val="0"/>
                      <w:sz w:val="22"/>
                      <w:lang w:val="en-US" w:eastAsia="zh-CN"/>
                    </w:rPr>
                    <w:t>视频会议系统（含会议电子桌牌）</w:t>
                  </w:r>
                </w:p>
              </w:tc>
            </w:tr>
            <w:tr w14:paraId="22D453F3">
              <w:tblPrEx>
                <w:tblCellMar>
                  <w:top w:w="0" w:type="dxa"/>
                  <w:left w:w="108" w:type="dxa"/>
                  <w:bottom w:w="0" w:type="dxa"/>
                  <w:right w:w="108" w:type="dxa"/>
                </w:tblCellMar>
              </w:tblPrEx>
              <w:trPr>
                <w:trHeight w:val="23" w:hRule="atLeast"/>
                <w:jc w:val="center"/>
              </w:trPr>
              <w:tc>
                <w:tcPr>
                  <w:tcW w:w="647" w:type="dxa"/>
                  <w:vMerge w:val="continue"/>
                  <w:tcBorders>
                    <w:left w:val="single" w:color="auto" w:sz="4" w:space="0"/>
                    <w:bottom w:val="single" w:color="auto" w:sz="4" w:space="0"/>
                    <w:right w:val="single" w:color="auto" w:sz="4" w:space="0"/>
                  </w:tcBorders>
                  <w:vAlign w:val="center"/>
                </w:tcPr>
                <w:p w14:paraId="72B2D223">
                  <w:pPr>
                    <w:widowControl/>
                    <w:spacing w:line="288" w:lineRule="auto"/>
                    <w:jc w:val="center"/>
                    <w:rPr>
                      <w:rFonts w:hint="eastAsia" w:cs="宋体"/>
                      <w:szCs w:val="21"/>
                      <w:lang w:val="en-US" w:eastAsia="zh-CN"/>
                    </w:rPr>
                  </w:pPr>
                </w:p>
              </w:tc>
              <w:tc>
                <w:tcPr>
                  <w:tcW w:w="1964" w:type="dxa"/>
                  <w:tcBorders>
                    <w:top w:val="nil"/>
                    <w:left w:val="nil"/>
                    <w:bottom w:val="single" w:color="auto" w:sz="4" w:space="0"/>
                    <w:right w:val="single" w:color="auto" w:sz="4" w:space="0"/>
                  </w:tcBorders>
                  <w:vAlign w:val="center"/>
                </w:tcPr>
                <w:p w14:paraId="4DDD2E1D">
                  <w:pPr>
                    <w:widowControl/>
                    <w:spacing w:line="288" w:lineRule="auto"/>
                    <w:jc w:val="center"/>
                    <w:rPr>
                      <w:rFonts w:hint="default" w:cs="宋体"/>
                      <w:szCs w:val="21"/>
                      <w:lang w:val="en-US" w:eastAsia="zh-CN"/>
                    </w:rPr>
                  </w:pPr>
                  <w:r>
                    <w:rPr>
                      <w:rFonts w:hint="eastAsia" w:cs="宋体"/>
                      <w:szCs w:val="21"/>
                      <w:lang w:val="en-US" w:eastAsia="zh-CN"/>
                    </w:rPr>
                    <w:t>综合展厅</w:t>
                  </w:r>
                </w:p>
              </w:tc>
              <w:tc>
                <w:tcPr>
                  <w:tcW w:w="3101" w:type="dxa"/>
                  <w:tcBorders>
                    <w:top w:val="nil"/>
                    <w:left w:val="nil"/>
                    <w:bottom w:val="single" w:color="auto" w:sz="4" w:space="0"/>
                    <w:right w:val="single" w:color="auto" w:sz="4" w:space="0"/>
                  </w:tcBorders>
                  <w:vAlign w:val="center"/>
                </w:tcPr>
                <w:p w14:paraId="525AFB57">
                  <w:pPr>
                    <w:widowControl/>
                    <w:spacing w:line="288" w:lineRule="auto"/>
                    <w:jc w:val="center"/>
                    <w:rPr>
                      <w:rFonts w:hint="eastAsia" w:ascii="宋体" w:hAnsi="宋体" w:eastAsia="宋体" w:cs="宋体"/>
                      <w:color w:val="000000"/>
                      <w:kern w:val="0"/>
                      <w:sz w:val="22"/>
                    </w:rPr>
                  </w:pPr>
                  <w:r>
                    <w:rPr>
                      <w:rFonts w:hint="eastAsia" w:ascii="宋体" w:hAnsi="宋体" w:eastAsia="宋体" w:cs="宋体"/>
                      <w:color w:val="000000"/>
                      <w:kern w:val="0"/>
                      <w:sz w:val="22"/>
                    </w:rPr>
                    <w:t>扩声系统</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LED大屏系统</w:t>
                  </w:r>
                </w:p>
              </w:tc>
            </w:tr>
            <w:tr w14:paraId="72B347CE">
              <w:tblPrEx>
                <w:tblCellMar>
                  <w:top w:w="0" w:type="dxa"/>
                  <w:left w:w="108" w:type="dxa"/>
                  <w:bottom w:w="0" w:type="dxa"/>
                  <w:right w:w="108" w:type="dxa"/>
                </w:tblCellMar>
              </w:tblPrEx>
              <w:trPr>
                <w:trHeight w:val="23" w:hRule="atLeast"/>
                <w:jc w:val="center"/>
              </w:trPr>
              <w:tc>
                <w:tcPr>
                  <w:tcW w:w="647" w:type="dxa"/>
                  <w:vMerge w:val="restart"/>
                  <w:tcBorders>
                    <w:top w:val="single" w:color="auto" w:sz="4" w:space="0"/>
                    <w:left w:val="single" w:color="auto" w:sz="4" w:space="0"/>
                    <w:right w:val="single" w:color="auto" w:sz="4" w:space="0"/>
                  </w:tcBorders>
                  <w:vAlign w:val="center"/>
                </w:tcPr>
                <w:p w14:paraId="3624C572">
                  <w:pPr>
                    <w:spacing w:line="288" w:lineRule="auto"/>
                    <w:jc w:val="center"/>
                    <w:rPr>
                      <w:rFonts w:ascii="宋体" w:hAnsi="宋体" w:cs="宋体"/>
                      <w:szCs w:val="21"/>
                    </w:rPr>
                  </w:pPr>
                  <w:r>
                    <w:rPr>
                      <w:rFonts w:hint="eastAsia" w:ascii="宋体" w:hAnsi="宋体" w:cs="宋体"/>
                      <w:szCs w:val="21"/>
                    </w:rPr>
                    <w:t>其它</w:t>
                  </w:r>
                </w:p>
              </w:tc>
              <w:tc>
                <w:tcPr>
                  <w:tcW w:w="1964" w:type="dxa"/>
                  <w:tcBorders>
                    <w:top w:val="single" w:color="auto" w:sz="4" w:space="0"/>
                    <w:left w:val="single" w:color="auto" w:sz="4" w:space="0"/>
                    <w:bottom w:val="single" w:color="auto" w:sz="4" w:space="0"/>
                    <w:right w:val="single" w:color="auto" w:sz="4" w:space="0"/>
                  </w:tcBorders>
                  <w:vAlign w:val="center"/>
                </w:tcPr>
                <w:p w14:paraId="3146ED24">
                  <w:pPr>
                    <w:spacing w:line="288" w:lineRule="auto"/>
                    <w:jc w:val="center"/>
                    <w:rPr>
                      <w:rFonts w:ascii="宋体" w:hAnsi="宋体" w:cs="宋体"/>
                      <w:szCs w:val="21"/>
                    </w:rPr>
                  </w:pPr>
                  <w:r>
                    <w:rPr>
                      <w:rFonts w:hint="eastAsia" w:ascii="宋体" w:hAnsi="宋体" w:cs="宋体"/>
                      <w:szCs w:val="21"/>
                    </w:rPr>
                    <w:t>重大活动、紧急事件等情况下视音频系统保障</w:t>
                  </w:r>
                </w:p>
              </w:tc>
              <w:tc>
                <w:tcPr>
                  <w:tcW w:w="3101" w:type="dxa"/>
                  <w:tcBorders>
                    <w:top w:val="single" w:color="auto" w:sz="4" w:space="0"/>
                    <w:left w:val="single" w:color="auto" w:sz="4" w:space="0"/>
                    <w:bottom w:val="single" w:color="auto" w:sz="4" w:space="0"/>
                    <w:right w:val="single" w:color="auto" w:sz="4" w:space="0"/>
                  </w:tcBorders>
                  <w:vAlign w:val="center"/>
                </w:tcPr>
                <w:p w14:paraId="20059235">
                  <w:pPr>
                    <w:spacing w:line="288" w:lineRule="auto"/>
                    <w:jc w:val="center"/>
                    <w:rPr>
                      <w:rFonts w:ascii="宋体" w:hAnsi="宋体" w:cs="宋体"/>
                      <w:szCs w:val="21"/>
                    </w:rPr>
                  </w:pPr>
                  <w:r>
                    <w:rPr>
                      <w:rFonts w:hint="eastAsia" w:ascii="宋体" w:hAnsi="宋体" w:cs="宋体"/>
                      <w:szCs w:val="21"/>
                    </w:rPr>
                    <w:t>音响、舞台灯光、LED屏幕、投影仪、直播、同传、摄录像、采编等设备</w:t>
                  </w:r>
                </w:p>
              </w:tc>
            </w:tr>
            <w:tr w14:paraId="1D3D53C3">
              <w:tblPrEx>
                <w:tblCellMar>
                  <w:top w:w="0" w:type="dxa"/>
                  <w:left w:w="108" w:type="dxa"/>
                  <w:bottom w:w="0" w:type="dxa"/>
                  <w:right w:w="108" w:type="dxa"/>
                </w:tblCellMar>
              </w:tblPrEx>
              <w:trPr>
                <w:trHeight w:val="638" w:hRule="atLeast"/>
                <w:jc w:val="center"/>
              </w:trPr>
              <w:tc>
                <w:tcPr>
                  <w:tcW w:w="647" w:type="dxa"/>
                  <w:vMerge w:val="continue"/>
                  <w:tcBorders>
                    <w:left w:val="single" w:color="auto" w:sz="4" w:space="0"/>
                    <w:right w:val="single" w:color="auto" w:sz="4" w:space="0"/>
                  </w:tcBorders>
                  <w:vAlign w:val="center"/>
                </w:tcPr>
                <w:p w14:paraId="09F82CE7">
                  <w:pPr>
                    <w:spacing w:line="288" w:lineRule="auto"/>
                    <w:jc w:val="center"/>
                    <w:rPr>
                      <w:rFonts w:ascii="宋体" w:hAnsi="宋体" w:cs="宋体"/>
                      <w:szCs w:val="21"/>
                    </w:rPr>
                  </w:pPr>
                </w:p>
              </w:tc>
              <w:tc>
                <w:tcPr>
                  <w:tcW w:w="1964" w:type="dxa"/>
                  <w:tcBorders>
                    <w:top w:val="single" w:color="auto" w:sz="4" w:space="0"/>
                    <w:left w:val="single" w:color="auto" w:sz="4" w:space="0"/>
                    <w:bottom w:val="single" w:color="auto" w:sz="4" w:space="0"/>
                    <w:right w:val="single" w:color="auto" w:sz="4" w:space="0"/>
                  </w:tcBorders>
                  <w:vAlign w:val="center"/>
                </w:tcPr>
                <w:p w14:paraId="0FB6705A">
                  <w:pPr>
                    <w:widowControl/>
                    <w:spacing w:line="288" w:lineRule="auto"/>
                    <w:jc w:val="center"/>
                    <w:rPr>
                      <w:rFonts w:ascii="宋体" w:hAnsi="宋体" w:cs="宋体"/>
                      <w:color w:val="000000"/>
                      <w:szCs w:val="21"/>
                    </w:rPr>
                  </w:pPr>
                  <w:r>
                    <w:rPr>
                      <w:rFonts w:hint="eastAsia" w:ascii="宋体" w:hAnsi="宋体" w:cs="宋体"/>
                      <w:color w:val="000000"/>
                      <w:szCs w:val="21"/>
                    </w:rPr>
                    <w:t>公共区域LED屏幕、音响等设备不定期检查</w:t>
                  </w:r>
                </w:p>
              </w:tc>
              <w:tc>
                <w:tcPr>
                  <w:tcW w:w="3101" w:type="dxa"/>
                  <w:tcBorders>
                    <w:top w:val="single" w:color="auto" w:sz="4" w:space="0"/>
                    <w:left w:val="single" w:color="auto" w:sz="4" w:space="0"/>
                    <w:bottom w:val="single" w:color="auto" w:sz="4" w:space="0"/>
                    <w:right w:val="single" w:color="auto" w:sz="4" w:space="0"/>
                  </w:tcBorders>
                  <w:vAlign w:val="center"/>
                </w:tcPr>
                <w:p w14:paraId="66D3BC66">
                  <w:pPr>
                    <w:widowControl/>
                    <w:spacing w:line="288" w:lineRule="auto"/>
                    <w:jc w:val="center"/>
                    <w:rPr>
                      <w:rFonts w:ascii="宋体" w:hAnsi="宋体" w:cs="宋体"/>
                      <w:color w:val="000000"/>
                      <w:szCs w:val="21"/>
                    </w:rPr>
                  </w:pPr>
                  <w:r>
                    <w:rPr>
                      <w:rFonts w:hint="eastAsia" w:ascii="宋体" w:hAnsi="宋体" w:cs="宋体"/>
                      <w:color w:val="000000"/>
                      <w:szCs w:val="21"/>
                    </w:rPr>
                    <w:t>LED屏幕、LCD屏幕、音响等设备</w:t>
                  </w:r>
                </w:p>
              </w:tc>
            </w:tr>
            <w:tr w14:paraId="370913EE">
              <w:tblPrEx>
                <w:tblCellMar>
                  <w:top w:w="0" w:type="dxa"/>
                  <w:left w:w="108" w:type="dxa"/>
                  <w:bottom w:w="0" w:type="dxa"/>
                  <w:right w:w="108" w:type="dxa"/>
                </w:tblCellMar>
              </w:tblPrEx>
              <w:trPr>
                <w:trHeight w:val="638" w:hRule="atLeast"/>
                <w:jc w:val="center"/>
              </w:trPr>
              <w:tc>
                <w:tcPr>
                  <w:tcW w:w="647" w:type="dxa"/>
                  <w:vMerge w:val="continue"/>
                  <w:tcBorders>
                    <w:left w:val="single" w:color="auto" w:sz="4" w:space="0"/>
                    <w:right w:val="single" w:color="auto" w:sz="4" w:space="0"/>
                  </w:tcBorders>
                  <w:vAlign w:val="center"/>
                </w:tcPr>
                <w:p w14:paraId="2EB740B4">
                  <w:pPr>
                    <w:spacing w:line="288" w:lineRule="auto"/>
                    <w:jc w:val="center"/>
                    <w:rPr>
                      <w:rFonts w:ascii="宋体" w:hAnsi="宋体" w:cs="宋体"/>
                      <w:szCs w:val="21"/>
                    </w:rPr>
                  </w:pPr>
                </w:p>
              </w:tc>
              <w:tc>
                <w:tcPr>
                  <w:tcW w:w="1964" w:type="dxa"/>
                  <w:tcBorders>
                    <w:top w:val="single" w:color="auto" w:sz="4" w:space="0"/>
                    <w:left w:val="single" w:color="auto" w:sz="4" w:space="0"/>
                    <w:bottom w:val="single" w:color="auto" w:sz="4" w:space="0"/>
                    <w:right w:val="single" w:color="auto" w:sz="4" w:space="0"/>
                  </w:tcBorders>
                  <w:vAlign w:val="center"/>
                </w:tcPr>
                <w:p w14:paraId="4B6E5056">
                  <w:pPr>
                    <w:widowControl/>
                    <w:spacing w:line="288" w:lineRule="auto"/>
                    <w:jc w:val="center"/>
                    <w:rPr>
                      <w:rFonts w:ascii="宋体" w:hAnsi="宋体" w:cs="宋体"/>
                      <w:szCs w:val="21"/>
                    </w:rPr>
                  </w:pPr>
                  <w:r>
                    <w:rPr>
                      <w:rFonts w:hint="eastAsia" w:ascii="宋体" w:hAnsi="宋体" w:cs="宋体"/>
                      <w:szCs w:val="21"/>
                      <w:lang w:val="en-US" w:eastAsia="zh-CN"/>
                    </w:rPr>
                    <w:t>移动音响、显示屏等在</w:t>
                  </w:r>
                  <w:r>
                    <w:rPr>
                      <w:rFonts w:hint="eastAsia" w:ascii="宋体" w:hAnsi="宋体" w:cs="宋体"/>
                      <w:szCs w:val="21"/>
                    </w:rPr>
                    <w:t>用库存设备等</w:t>
                  </w:r>
                </w:p>
              </w:tc>
              <w:tc>
                <w:tcPr>
                  <w:tcW w:w="3101" w:type="dxa"/>
                  <w:tcBorders>
                    <w:top w:val="single" w:color="auto" w:sz="4" w:space="0"/>
                    <w:left w:val="single" w:color="auto" w:sz="4" w:space="0"/>
                    <w:bottom w:val="single" w:color="auto" w:sz="4" w:space="0"/>
                    <w:right w:val="single" w:color="auto" w:sz="4" w:space="0"/>
                  </w:tcBorders>
                  <w:vAlign w:val="center"/>
                </w:tcPr>
                <w:p w14:paraId="527247C0">
                  <w:pPr>
                    <w:widowControl/>
                    <w:spacing w:line="288" w:lineRule="auto"/>
                    <w:jc w:val="center"/>
                    <w:rPr>
                      <w:rFonts w:ascii="宋体" w:hAnsi="宋体" w:cs="宋体"/>
                      <w:szCs w:val="21"/>
                    </w:rPr>
                  </w:pPr>
                  <w:r>
                    <w:rPr>
                      <w:rFonts w:hint="eastAsia" w:ascii="宋体" w:hAnsi="宋体" w:cs="宋体"/>
                      <w:szCs w:val="21"/>
                      <w:lang w:val="en-US" w:eastAsia="zh-CN"/>
                    </w:rPr>
                    <w:t>移动音响</w:t>
                  </w:r>
                  <w:r>
                    <w:rPr>
                      <w:rFonts w:hint="eastAsia" w:ascii="宋体" w:hAnsi="宋体" w:cs="宋体"/>
                      <w:szCs w:val="21"/>
                    </w:rPr>
                    <w:t>、</w:t>
                  </w:r>
                  <w:r>
                    <w:rPr>
                      <w:rFonts w:hint="eastAsia" w:ascii="宋体" w:hAnsi="宋体" w:cs="宋体"/>
                      <w:szCs w:val="21"/>
                      <w:lang w:val="en-US" w:eastAsia="zh-CN"/>
                    </w:rPr>
                    <w:t>话筒、显示屏等</w:t>
                  </w:r>
                  <w:r>
                    <w:rPr>
                      <w:rFonts w:hint="eastAsia" w:ascii="宋体" w:hAnsi="宋体" w:cs="宋体"/>
                      <w:szCs w:val="21"/>
                    </w:rPr>
                    <w:t>在用库存设备等</w:t>
                  </w:r>
                </w:p>
              </w:tc>
            </w:tr>
            <w:tr w14:paraId="4748EAA1">
              <w:tblPrEx>
                <w:tblCellMar>
                  <w:top w:w="0" w:type="dxa"/>
                  <w:left w:w="108" w:type="dxa"/>
                  <w:bottom w:w="0" w:type="dxa"/>
                  <w:right w:w="108" w:type="dxa"/>
                </w:tblCellMar>
              </w:tblPrEx>
              <w:trPr>
                <w:trHeight w:val="23" w:hRule="atLeast"/>
                <w:jc w:val="center"/>
              </w:trPr>
              <w:tc>
                <w:tcPr>
                  <w:tcW w:w="647" w:type="dxa"/>
                  <w:vMerge w:val="continue"/>
                  <w:tcBorders>
                    <w:left w:val="single" w:color="auto" w:sz="4" w:space="0"/>
                    <w:bottom w:val="single" w:color="auto" w:sz="4" w:space="0"/>
                    <w:right w:val="single" w:color="auto" w:sz="4" w:space="0"/>
                  </w:tcBorders>
                  <w:vAlign w:val="center"/>
                </w:tcPr>
                <w:p w14:paraId="676EF437">
                  <w:pPr>
                    <w:spacing w:line="288" w:lineRule="auto"/>
                    <w:rPr>
                      <w:rFonts w:ascii="宋体" w:hAnsi="宋体" w:cs="宋体"/>
                      <w:szCs w:val="21"/>
                    </w:rPr>
                  </w:pPr>
                </w:p>
              </w:tc>
              <w:tc>
                <w:tcPr>
                  <w:tcW w:w="1964" w:type="dxa"/>
                  <w:tcBorders>
                    <w:top w:val="single" w:color="auto" w:sz="4" w:space="0"/>
                    <w:left w:val="single" w:color="auto" w:sz="4" w:space="0"/>
                    <w:bottom w:val="single" w:color="auto" w:sz="4" w:space="0"/>
                    <w:right w:val="single" w:color="auto" w:sz="4" w:space="0"/>
                  </w:tcBorders>
                  <w:vAlign w:val="center"/>
                </w:tcPr>
                <w:p w14:paraId="6467A7A7">
                  <w:pPr>
                    <w:widowControl/>
                    <w:spacing w:line="288" w:lineRule="auto"/>
                    <w:jc w:val="center"/>
                    <w:rPr>
                      <w:rFonts w:ascii="宋体" w:hAnsi="宋体" w:cs="宋体"/>
                      <w:szCs w:val="21"/>
                    </w:rPr>
                  </w:pPr>
                  <w:r>
                    <w:rPr>
                      <w:rFonts w:hint="eastAsia" w:ascii="宋体" w:hAnsi="宋体" w:cs="宋体"/>
                      <w:szCs w:val="21"/>
                    </w:rPr>
                    <w:t>服务期内其它新建或相关视音频系统</w:t>
                  </w:r>
                </w:p>
              </w:tc>
              <w:tc>
                <w:tcPr>
                  <w:tcW w:w="3101" w:type="dxa"/>
                  <w:tcBorders>
                    <w:top w:val="single" w:color="auto" w:sz="4" w:space="0"/>
                    <w:left w:val="single" w:color="auto" w:sz="4" w:space="0"/>
                    <w:bottom w:val="single" w:color="auto" w:sz="4" w:space="0"/>
                    <w:right w:val="single" w:color="auto" w:sz="4" w:space="0"/>
                  </w:tcBorders>
                  <w:vAlign w:val="center"/>
                </w:tcPr>
                <w:p w14:paraId="62F835B8">
                  <w:pPr>
                    <w:widowControl/>
                    <w:spacing w:line="288" w:lineRule="auto"/>
                    <w:jc w:val="center"/>
                    <w:rPr>
                      <w:rFonts w:ascii="宋体" w:hAnsi="宋体" w:cs="宋体"/>
                      <w:szCs w:val="21"/>
                    </w:rPr>
                  </w:pPr>
                  <w:r>
                    <w:rPr>
                      <w:rFonts w:hint="eastAsia" w:ascii="宋体" w:hAnsi="宋体" w:cs="宋体"/>
                      <w:szCs w:val="21"/>
                    </w:rPr>
                    <w:t>音响、舞台灯光、LED屏幕、投影仪、直播、同传、摄录像等</w:t>
                  </w:r>
                  <w:r>
                    <w:rPr>
                      <w:rFonts w:hint="eastAsia" w:cs="宋体"/>
                      <w:szCs w:val="21"/>
                      <w:lang w:val="en-US" w:eastAsia="zh-CN"/>
                    </w:rPr>
                    <w:t>视音频</w:t>
                  </w:r>
                  <w:r>
                    <w:rPr>
                      <w:rFonts w:hint="eastAsia" w:ascii="宋体" w:hAnsi="宋体" w:cs="宋体"/>
                      <w:szCs w:val="21"/>
                    </w:rPr>
                    <w:t>设备</w:t>
                  </w:r>
                </w:p>
              </w:tc>
            </w:tr>
          </w:tbl>
          <w:p w14:paraId="34498532">
            <w:pPr>
              <w:rPr>
                <w:b/>
                <w:bCs/>
                <w:color w:val="000000" w:themeColor="text1"/>
                <w:sz w:val="28"/>
                <w:szCs w:val="28"/>
                <w14:textFill>
                  <w14:solidFill>
                    <w14:schemeClr w14:val="tx1"/>
                  </w14:solidFill>
                </w14:textFill>
              </w:rPr>
            </w:pPr>
          </w:p>
        </w:tc>
        <w:tc>
          <w:tcPr>
            <w:tcW w:w="376" w:type="pct"/>
            <w:vAlign w:val="center"/>
          </w:tcPr>
          <w:p w14:paraId="61A07D52">
            <w:pPr>
              <w:rPr>
                <w:b/>
                <w:bCs/>
                <w:color w:val="000000" w:themeColor="text1"/>
                <w:sz w:val="28"/>
                <w:szCs w:val="28"/>
                <w14:textFill>
                  <w14:solidFill>
                    <w14:schemeClr w14:val="tx1"/>
                  </w14:solidFill>
                </w14:textFill>
              </w:rPr>
            </w:pPr>
          </w:p>
        </w:tc>
        <w:tc>
          <w:tcPr>
            <w:tcW w:w="311" w:type="pct"/>
            <w:vAlign w:val="center"/>
          </w:tcPr>
          <w:p w14:paraId="1B32584F">
            <w:pPr>
              <w:rPr>
                <w:b/>
                <w:bCs/>
                <w:color w:val="000000" w:themeColor="text1"/>
                <w:sz w:val="28"/>
                <w:szCs w:val="28"/>
                <w14:textFill>
                  <w14:solidFill>
                    <w14:schemeClr w14:val="tx1"/>
                  </w14:solidFill>
                </w14:textFill>
              </w:rPr>
            </w:pPr>
          </w:p>
        </w:tc>
        <w:tc>
          <w:tcPr>
            <w:tcW w:w="318" w:type="pct"/>
            <w:vAlign w:val="center"/>
          </w:tcPr>
          <w:p w14:paraId="1C77E50B">
            <w:pPr>
              <w:rPr>
                <w:b/>
                <w:bCs/>
                <w:color w:val="000000" w:themeColor="text1"/>
                <w:sz w:val="28"/>
                <w:szCs w:val="28"/>
                <w14:textFill>
                  <w14:solidFill>
                    <w14:schemeClr w14:val="tx1"/>
                  </w14:solidFill>
                </w14:textFill>
              </w:rPr>
            </w:pPr>
          </w:p>
        </w:tc>
      </w:tr>
      <w:tr w14:paraId="6AEB6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000" w:type="pct"/>
            <w:gridSpan w:val="8"/>
            <w:vAlign w:val="center"/>
          </w:tcPr>
          <w:p w14:paraId="02E73CDF">
            <w:pPr>
              <w:numPr>
                <w:ilvl w:val="0"/>
                <w:numId w:val="0"/>
              </w:numPr>
              <w:spacing w:line="288" w:lineRule="auto"/>
              <w:ind w:leftChars="0"/>
              <w:jc w:val="center"/>
              <w:rPr>
                <w:rFonts w:hint="eastAsia" w:ascii="宋体" w:hAnsi="宋体" w:cs="宋体"/>
                <w:b/>
                <w:bCs/>
                <w:sz w:val="28"/>
                <w:szCs w:val="28"/>
              </w:rPr>
            </w:pPr>
            <w:r>
              <w:rPr>
                <w:rFonts w:hint="eastAsia" w:cs="宋体"/>
                <w:b/>
                <w:bCs/>
                <w:sz w:val="28"/>
                <w:szCs w:val="28"/>
                <w:lang w:val="en-US" w:eastAsia="zh-CN"/>
              </w:rPr>
              <w:t>二、</w:t>
            </w:r>
            <w:r>
              <w:rPr>
                <w:rFonts w:hint="eastAsia" w:ascii="宋体" w:hAnsi="宋体" w:cs="宋体"/>
                <w:b/>
                <w:bCs/>
                <w:sz w:val="28"/>
                <w:szCs w:val="28"/>
              </w:rPr>
              <w:t>维护内容</w:t>
            </w:r>
          </w:p>
        </w:tc>
      </w:tr>
      <w:tr w14:paraId="3955A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60" w:type="pct"/>
            <w:gridSpan w:val="2"/>
            <w:vAlign w:val="center"/>
          </w:tcPr>
          <w:p w14:paraId="576E971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260" w:type="pct"/>
            <w:gridSpan w:val="2"/>
            <w:vAlign w:val="center"/>
          </w:tcPr>
          <w:p w14:paraId="727501CA">
            <w:pPr>
              <w:jc w:val="center"/>
              <w:rPr>
                <w:color w:val="000000" w:themeColor="text1"/>
                <w:szCs w:val="21"/>
                <w14:textFill>
                  <w14:solidFill>
                    <w14:schemeClr w14:val="tx1"/>
                  </w14:solidFill>
                </w14:textFill>
              </w:rPr>
            </w:pPr>
            <w:r>
              <w:rPr>
                <w:rFonts w:hint="eastAsia" w:ascii="宋体" w:hAnsi="宋体" w:cs="宋体"/>
                <w:szCs w:val="21"/>
              </w:rPr>
              <w:t>设备维护</w:t>
            </w:r>
          </w:p>
        </w:tc>
        <w:tc>
          <w:tcPr>
            <w:tcW w:w="3472" w:type="pct"/>
            <w:vAlign w:val="center"/>
          </w:tcPr>
          <w:tbl>
            <w:tblPr>
              <w:tblStyle w:val="12"/>
              <w:tblW w:w="49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3628"/>
              <w:gridCol w:w="1022"/>
            </w:tblGrid>
            <w:tr w14:paraId="22853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1" w:type="pct"/>
                  <w:shd w:val="clear" w:color="auto" w:fill="BEBEBE"/>
                  <w:vAlign w:val="center"/>
                </w:tcPr>
                <w:p w14:paraId="14F0C1FD">
                  <w:pPr>
                    <w:spacing w:line="288" w:lineRule="auto"/>
                    <w:jc w:val="center"/>
                    <w:rPr>
                      <w:rFonts w:ascii="宋体" w:hAnsi="宋体" w:cs="宋体"/>
                      <w:szCs w:val="21"/>
                    </w:rPr>
                  </w:pPr>
                  <w:r>
                    <w:rPr>
                      <w:rFonts w:hint="eastAsia" w:ascii="宋体" w:hAnsi="宋体" w:cs="宋体"/>
                      <w:szCs w:val="21"/>
                    </w:rPr>
                    <w:t>具体工作</w:t>
                  </w:r>
                </w:p>
              </w:tc>
              <w:tc>
                <w:tcPr>
                  <w:tcW w:w="3228" w:type="pct"/>
                  <w:shd w:val="clear" w:color="auto" w:fill="BEBEBE"/>
                  <w:vAlign w:val="center"/>
                </w:tcPr>
                <w:p w14:paraId="2629DC2E">
                  <w:pPr>
                    <w:spacing w:line="288" w:lineRule="auto"/>
                    <w:jc w:val="center"/>
                    <w:rPr>
                      <w:rFonts w:ascii="宋体" w:hAnsi="宋体" w:cs="宋体"/>
                      <w:szCs w:val="21"/>
                    </w:rPr>
                  </w:pPr>
                  <w:r>
                    <w:rPr>
                      <w:rFonts w:hint="eastAsia" w:ascii="宋体" w:hAnsi="宋体" w:cs="宋体"/>
                      <w:szCs w:val="21"/>
                    </w:rPr>
                    <w:t>考核要求</w:t>
                  </w:r>
                </w:p>
              </w:tc>
              <w:tc>
                <w:tcPr>
                  <w:tcW w:w="909" w:type="pct"/>
                  <w:shd w:val="clear" w:color="auto" w:fill="BEBEBE"/>
                  <w:vAlign w:val="center"/>
                </w:tcPr>
                <w:p w14:paraId="52C1A9D4">
                  <w:pPr>
                    <w:spacing w:line="288" w:lineRule="auto"/>
                    <w:jc w:val="center"/>
                    <w:rPr>
                      <w:rFonts w:hint="eastAsia" w:ascii="宋体" w:hAnsi="宋体" w:eastAsia="宋体" w:cs="宋体"/>
                      <w:szCs w:val="21"/>
                      <w:lang w:eastAsia="zh-CN"/>
                    </w:rPr>
                  </w:pPr>
                  <w:r>
                    <w:rPr>
                      <w:rFonts w:hint="eastAsia" w:ascii="宋体" w:hAnsi="宋体" w:cs="宋体"/>
                      <w:szCs w:val="21"/>
                      <w:lang w:val="en-US" w:eastAsia="zh-CN"/>
                    </w:rPr>
                    <w:t>备注</w:t>
                  </w:r>
                </w:p>
              </w:tc>
            </w:tr>
            <w:tr w14:paraId="7A6CF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861" w:type="pct"/>
                  <w:vAlign w:val="center"/>
                </w:tcPr>
                <w:p w14:paraId="3EF320E1">
                  <w:pPr>
                    <w:spacing w:line="288" w:lineRule="auto"/>
                    <w:jc w:val="left"/>
                    <w:rPr>
                      <w:rFonts w:ascii="宋体" w:hAnsi="宋体" w:cs="宋体"/>
                      <w:szCs w:val="21"/>
                      <w:highlight w:val="yellow"/>
                    </w:rPr>
                  </w:pPr>
                  <w:r>
                    <w:rPr>
                      <w:rFonts w:hint="eastAsia" w:ascii="宋体" w:hAnsi="宋体" w:cs="宋体"/>
                      <w:szCs w:val="21"/>
                    </w:rPr>
                    <w:t>设备故障维修</w:t>
                  </w:r>
                </w:p>
              </w:tc>
              <w:tc>
                <w:tcPr>
                  <w:tcW w:w="3228" w:type="pct"/>
                  <w:vAlign w:val="center"/>
                </w:tcPr>
                <w:p w14:paraId="305EAD02">
                  <w:pPr>
                    <w:spacing w:line="288" w:lineRule="auto"/>
                    <w:jc w:val="left"/>
                    <w:rPr>
                      <w:rFonts w:hint="eastAsia" w:ascii="宋体" w:hAnsi="宋体" w:eastAsia="宋体" w:cs="宋体"/>
                      <w:szCs w:val="21"/>
                      <w:lang w:eastAsia="zh-CN"/>
                    </w:rPr>
                  </w:pPr>
                  <w:r>
                    <w:rPr>
                      <w:rFonts w:hint="eastAsia" w:ascii="宋体" w:hAnsi="宋体" w:cs="宋体"/>
                      <w:szCs w:val="21"/>
                    </w:rPr>
                    <w:t>1</w:t>
                  </w:r>
                  <w:r>
                    <w:rPr>
                      <w:rFonts w:ascii="宋体" w:hAnsi="宋体" w:cs="宋体"/>
                      <w:szCs w:val="21"/>
                    </w:rPr>
                    <w:t>.</w:t>
                  </w:r>
                  <w:r>
                    <w:rPr>
                      <w:rFonts w:hint="eastAsia" w:ascii="宋体" w:hAnsi="宋体" w:cs="宋体"/>
                      <w:szCs w:val="21"/>
                      <w:lang w:val="en-US" w:eastAsia="zh-CN"/>
                    </w:rPr>
                    <w:t>小型</w:t>
                  </w:r>
                  <w:r>
                    <w:rPr>
                      <w:rFonts w:hint="eastAsia" w:ascii="宋体" w:hAnsi="宋体" w:cs="宋体"/>
                      <w:szCs w:val="21"/>
                    </w:rPr>
                    <w:t>故障</w:t>
                  </w:r>
                  <w:r>
                    <w:rPr>
                      <w:rFonts w:hint="eastAsia" w:ascii="宋体" w:hAnsi="宋体" w:cs="宋体"/>
                      <w:szCs w:val="21"/>
                      <w:lang w:eastAsia="zh-CN"/>
                    </w:rPr>
                    <w:t>：</w:t>
                  </w:r>
                  <w:r>
                    <w:rPr>
                      <w:rFonts w:hint="eastAsia" w:ascii="宋体" w:hAnsi="宋体" w:cs="宋体"/>
                      <w:szCs w:val="21"/>
                    </w:rPr>
                    <w:t>1小时内响应，并在</w:t>
                  </w:r>
                  <w:r>
                    <w:rPr>
                      <w:rFonts w:hint="eastAsia" w:cs="宋体"/>
                      <w:szCs w:val="21"/>
                      <w:lang w:val="en-US" w:eastAsia="zh-CN"/>
                    </w:rPr>
                    <w:t>2</w:t>
                  </w:r>
                  <w:r>
                    <w:rPr>
                      <w:rFonts w:hint="eastAsia" w:ascii="宋体" w:hAnsi="宋体" w:cs="宋体"/>
                      <w:szCs w:val="21"/>
                    </w:rPr>
                    <w:t>小时内修复或启用备用方案解决；</w:t>
                  </w:r>
                </w:p>
                <w:p w14:paraId="59D34614">
                  <w:pPr>
                    <w:tabs>
                      <w:tab w:val="left" w:pos="312"/>
                    </w:tabs>
                    <w:spacing w:line="288" w:lineRule="auto"/>
                    <w:jc w:val="left"/>
                    <w:rPr>
                      <w:rFonts w:hint="eastAsia" w:ascii="宋体" w:hAnsi="宋体" w:cs="宋体"/>
                      <w:szCs w:val="21"/>
                      <w:lang w:eastAsia="zh-CN"/>
                    </w:rPr>
                  </w:pPr>
                  <w:r>
                    <w:rPr>
                      <w:rFonts w:hint="eastAsia" w:ascii="宋体" w:hAnsi="宋体" w:cs="宋体"/>
                      <w:szCs w:val="21"/>
                    </w:rPr>
                    <w:t>2</w:t>
                  </w:r>
                  <w:r>
                    <w:rPr>
                      <w:rFonts w:ascii="宋体" w:hAnsi="宋体" w:cs="宋体"/>
                      <w:szCs w:val="21"/>
                    </w:rPr>
                    <w:t>.</w:t>
                  </w:r>
                  <w:r>
                    <w:rPr>
                      <w:rFonts w:hint="eastAsia" w:ascii="宋体" w:hAnsi="宋体" w:cs="宋体"/>
                      <w:szCs w:val="21"/>
                      <w:lang w:val="en-US" w:eastAsia="zh-CN"/>
                    </w:rPr>
                    <w:t>大型</w:t>
                  </w:r>
                  <w:r>
                    <w:rPr>
                      <w:rFonts w:hint="eastAsia" w:ascii="宋体" w:hAnsi="宋体" w:cs="宋体"/>
                      <w:szCs w:val="21"/>
                    </w:rPr>
                    <w:t>故障</w:t>
                  </w:r>
                  <w:r>
                    <w:rPr>
                      <w:rFonts w:hint="eastAsia" w:ascii="宋体" w:hAnsi="宋体" w:cs="宋体"/>
                      <w:szCs w:val="21"/>
                      <w:lang w:eastAsia="zh-CN"/>
                    </w:rPr>
                    <w:t>：</w:t>
                  </w:r>
                  <w:r>
                    <w:rPr>
                      <w:rFonts w:hint="eastAsia" w:ascii="宋体" w:hAnsi="宋体" w:cs="宋体"/>
                      <w:szCs w:val="21"/>
                    </w:rPr>
                    <w:t>1小时内响应，并在4小时内修复或启用备用方案解决</w:t>
                  </w:r>
                  <w:r>
                    <w:rPr>
                      <w:rFonts w:hint="eastAsia" w:ascii="宋体" w:hAnsi="宋体" w:cs="宋体"/>
                      <w:szCs w:val="21"/>
                      <w:lang w:eastAsia="zh-CN"/>
                    </w:rPr>
                    <w:t>，</w:t>
                  </w:r>
                  <w:r>
                    <w:rPr>
                      <w:rFonts w:hint="eastAsia" w:ascii="宋体" w:hAnsi="宋体" w:cs="宋体"/>
                      <w:szCs w:val="21"/>
                      <w:lang w:val="en-US" w:eastAsia="zh-CN"/>
                    </w:rPr>
                    <w:t>中标方</w:t>
                  </w:r>
                  <w:r>
                    <w:rPr>
                      <w:rFonts w:hint="eastAsia" w:ascii="宋体" w:hAnsi="宋体" w:cs="宋体"/>
                      <w:szCs w:val="21"/>
                    </w:rPr>
                    <w:t>向甲方提交一份故障解决的书面分析报告</w:t>
                  </w:r>
                  <w:r>
                    <w:rPr>
                      <w:rFonts w:hint="eastAsia" w:ascii="宋体" w:hAnsi="宋体" w:cs="宋体"/>
                      <w:szCs w:val="21"/>
                      <w:lang w:eastAsia="zh-CN"/>
                    </w:rPr>
                    <w:t>。</w:t>
                  </w:r>
                </w:p>
                <w:p w14:paraId="0BE1FEE6">
                  <w:pPr>
                    <w:tabs>
                      <w:tab w:val="left" w:pos="312"/>
                    </w:tabs>
                    <w:spacing w:line="288" w:lineRule="auto"/>
                    <w:jc w:val="left"/>
                    <w:rPr>
                      <w:rFonts w:hint="default" w:ascii="宋体" w:hAnsi="宋体" w:cs="宋体"/>
                      <w:szCs w:val="21"/>
                      <w:lang w:val="en-US" w:eastAsia="zh-CN"/>
                    </w:rPr>
                  </w:pPr>
                  <w:r>
                    <w:rPr>
                      <w:rFonts w:hint="eastAsia" w:ascii="宋体" w:hAnsi="宋体" w:cs="宋体"/>
                      <w:szCs w:val="21"/>
                      <w:lang w:val="en-US" w:eastAsia="zh-CN"/>
                    </w:rPr>
                    <w:t>3、所有用于传输音视频信号线路故障、设备故障、操作事项和使用保障，包括但不仅限于相关配件保修维护</w:t>
                  </w:r>
                  <w:r>
                    <w:rPr>
                      <w:rFonts w:hint="eastAsia" w:cs="宋体"/>
                      <w:szCs w:val="21"/>
                      <w:lang w:val="en-US" w:eastAsia="zh-CN"/>
                    </w:rPr>
                    <w:t>。如遇无法维修的设备需更换配件时，</w:t>
                  </w:r>
                  <w:r>
                    <w:rPr>
                      <w:rFonts w:ascii="宋体" w:hAnsi="宋体" w:cs="宋体"/>
                      <w:b/>
                      <w:bCs/>
                      <w:color w:val="FF0000"/>
                      <w:szCs w:val="21"/>
                    </w:rPr>
                    <w:t>市场单价（以京东等知名电商平台报价为准</w:t>
                  </w:r>
                  <w:r>
                    <w:rPr>
                      <w:rFonts w:hint="eastAsia" w:cs="宋体"/>
                      <w:b/>
                      <w:bCs/>
                      <w:color w:val="FF0000"/>
                      <w:szCs w:val="21"/>
                      <w:lang w:eastAsia="zh-CN"/>
                    </w:rPr>
                    <w:t>，</w:t>
                  </w:r>
                  <w:r>
                    <w:rPr>
                      <w:rFonts w:hint="eastAsia" w:cs="宋体"/>
                      <w:b/>
                      <w:bCs/>
                      <w:color w:val="FF0000"/>
                      <w:szCs w:val="21"/>
                      <w:lang w:val="en-US" w:eastAsia="zh-CN"/>
                    </w:rPr>
                    <w:t>下同</w:t>
                  </w:r>
                  <w:r>
                    <w:rPr>
                      <w:rFonts w:ascii="宋体" w:hAnsi="宋体" w:cs="宋体"/>
                      <w:b/>
                      <w:bCs/>
                      <w:color w:val="FF0000"/>
                      <w:szCs w:val="21"/>
                    </w:rPr>
                    <w:t>）</w:t>
                  </w:r>
                  <w:r>
                    <w:rPr>
                      <w:rFonts w:hint="eastAsia" w:cs="宋体"/>
                      <w:b/>
                      <w:bCs/>
                      <w:color w:val="FF0000"/>
                      <w:szCs w:val="21"/>
                      <w:lang w:val="en-US" w:eastAsia="zh-CN"/>
                    </w:rPr>
                    <w:t>5</w:t>
                  </w:r>
                  <w:r>
                    <w:rPr>
                      <w:rFonts w:hint="eastAsia" w:ascii="宋体" w:hAnsi="宋体" w:cs="宋体"/>
                      <w:b/>
                      <w:bCs/>
                      <w:color w:val="FF0000"/>
                      <w:szCs w:val="21"/>
                      <w:lang w:val="en-US" w:eastAsia="zh-CN"/>
                    </w:rPr>
                    <w:t>00元以下</w:t>
                  </w:r>
                  <w:r>
                    <w:rPr>
                      <w:rFonts w:hint="eastAsia" w:ascii="宋体" w:hAnsi="宋体" w:cs="宋体"/>
                      <w:szCs w:val="21"/>
                      <w:lang w:val="en-US" w:eastAsia="zh-CN"/>
                    </w:rPr>
                    <w:t>的低值易耗设备保修维护由</w:t>
                  </w:r>
                  <w:r>
                    <w:rPr>
                      <w:rFonts w:hint="eastAsia" w:cs="宋体"/>
                      <w:szCs w:val="21"/>
                      <w:lang w:val="en-US" w:eastAsia="zh-CN"/>
                    </w:rPr>
                    <w:t>供应商</w:t>
                  </w:r>
                  <w:r>
                    <w:rPr>
                      <w:rFonts w:hint="eastAsia" w:ascii="宋体" w:hAnsi="宋体" w:cs="宋体"/>
                      <w:szCs w:val="21"/>
                      <w:lang w:val="en-US" w:eastAsia="zh-CN"/>
                    </w:rPr>
                    <w:t>方承担；</w:t>
                  </w:r>
                  <w:r>
                    <w:rPr>
                      <w:rFonts w:ascii="宋体" w:hAnsi="宋体" w:cs="宋体"/>
                      <w:b/>
                      <w:bCs/>
                      <w:color w:val="FF0000"/>
                      <w:szCs w:val="21"/>
                    </w:rPr>
                    <w:t>市场单价</w:t>
                  </w:r>
                  <w:r>
                    <w:rPr>
                      <w:rFonts w:hint="eastAsia" w:ascii="宋体" w:hAnsi="宋体" w:cs="宋体"/>
                      <w:b/>
                      <w:bCs/>
                      <w:color w:val="FF0000"/>
                      <w:szCs w:val="21"/>
                      <w:lang w:val="en-US" w:eastAsia="zh-CN"/>
                    </w:rPr>
                    <w:t>500元以上</w:t>
                  </w:r>
                  <w:r>
                    <w:rPr>
                      <w:rFonts w:hint="eastAsia" w:ascii="宋体" w:hAnsi="宋体" w:cs="宋体"/>
                      <w:b w:val="0"/>
                      <w:bCs w:val="0"/>
                      <w:szCs w:val="21"/>
                      <w:lang w:val="en-US" w:eastAsia="zh-CN"/>
                    </w:rPr>
                    <w:t>的</w:t>
                  </w:r>
                  <w:r>
                    <w:rPr>
                      <w:rFonts w:hint="eastAsia" w:ascii="宋体" w:hAnsi="宋体" w:cs="宋体"/>
                      <w:szCs w:val="21"/>
                      <w:lang w:val="en-US" w:eastAsia="zh-CN"/>
                    </w:rPr>
                    <w:t>设备</w:t>
                  </w:r>
                  <w:r>
                    <w:rPr>
                      <w:rFonts w:hint="eastAsia" w:cs="宋体"/>
                      <w:szCs w:val="21"/>
                      <w:lang w:val="en-US" w:eastAsia="zh-CN"/>
                    </w:rPr>
                    <w:t>配件</w:t>
                  </w:r>
                  <w:r>
                    <w:rPr>
                      <w:rFonts w:hint="eastAsia" w:ascii="宋体" w:hAnsi="宋体" w:cs="宋体"/>
                      <w:szCs w:val="21"/>
                      <w:lang w:val="en-US" w:eastAsia="zh-CN"/>
                    </w:rPr>
                    <w:t>，由</w:t>
                  </w:r>
                  <w:r>
                    <w:rPr>
                      <w:rFonts w:hint="eastAsia" w:cs="宋体"/>
                      <w:szCs w:val="21"/>
                      <w:lang w:val="en-US" w:eastAsia="zh-CN"/>
                    </w:rPr>
                    <w:t>采购方</w:t>
                  </w:r>
                  <w:r>
                    <w:rPr>
                      <w:rFonts w:hint="eastAsia" w:ascii="宋体" w:hAnsi="宋体" w:cs="宋体"/>
                      <w:szCs w:val="21"/>
                      <w:lang w:val="en-US" w:eastAsia="zh-CN"/>
                    </w:rPr>
                    <w:t>负责</w:t>
                  </w:r>
                  <w:r>
                    <w:rPr>
                      <w:rFonts w:hint="eastAsia" w:cs="宋体"/>
                      <w:szCs w:val="21"/>
                      <w:lang w:val="en-US" w:eastAsia="zh-CN"/>
                    </w:rPr>
                    <w:t>支付</w:t>
                  </w:r>
                  <w:r>
                    <w:rPr>
                      <w:rFonts w:hint="eastAsia" w:ascii="宋体" w:hAnsi="宋体" w:cs="宋体"/>
                      <w:szCs w:val="21"/>
                      <w:lang w:val="en-US" w:eastAsia="zh-CN"/>
                    </w:rPr>
                    <w:t>设备</w:t>
                  </w:r>
                  <w:r>
                    <w:rPr>
                      <w:rFonts w:hint="eastAsia" w:cs="宋体"/>
                      <w:szCs w:val="21"/>
                      <w:lang w:val="en-US" w:eastAsia="zh-CN"/>
                    </w:rPr>
                    <w:t>配件费用</w:t>
                  </w:r>
                  <w:r>
                    <w:rPr>
                      <w:rFonts w:hint="eastAsia" w:ascii="宋体" w:hAnsi="宋体" w:cs="宋体"/>
                      <w:szCs w:val="21"/>
                      <w:lang w:val="en-US" w:eastAsia="zh-CN"/>
                    </w:rPr>
                    <w:t>，</w:t>
                  </w:r>
                  <w:r>
                    <w:rPr>
                      <w:rFonts w:hint="eastAsia" w:cs="宋体"/>
                      <w:szCs w:val="21"/>
                      <w:lang w:val="en-US" w:eastAsia="zh-CN"/>
                    </w:rPr>
                    <w:t>供应商</w:t>
                  </w:r>
                  <w:r>
                    <w:rPr>
                      <w:rFonts w:hint="eastAsia" w:ascii="宋体" w:hAnsi="宋体" w:cs="宋体"/>
                      <w:szCs w:val="21"/>
                      <w:lang w:val="en-US" w:eastAsia="zh-CN"/>
                    </w:rPr>
                    <w:t>方负责免人工费更换、调试相关设备。</w:t>
                  </w:r>
                </w:p>
              </w:tc>
              <w:tc>
                <w:tcPr>
                  <w:tcW w:w="909" w:type="pct"/>
                  <w:vAlign w:val="center"/>
                </w:tcPr>
                <w:p w14:paraId="340851F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sz w:val="18"/>
                      <w:szCs w:val="18"/>
                      <w:lang w:val="en-US" w:eastAsia="zh-CN"/>
                    </w:rPr>
                  </w:pPr>
                  <w:r>
                    <w:rPr>
                      <w:rFonts w:hint="eastAsia" w:ascii="宋体" w:hAnsi="宋体" w:cs="宋体"/>
                      <w:sz w:val="18"/>
                      <w:szCs w:val="18"/>
                      <w:lang w:val="en-US" w:eastAsia="zh-CN"/>
                    </w:rPr>
                    <w:t>小型故障：系统部分功能故障，但不影响正常使用</w:t>
                  </w:r>
                </w:p>
                <w:p w14:paraId="6CC272D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sz w:val="15"/>
                      <w:szCs w:val="13"/>
                      <w:lang w:val="en-US" w:eastAsia="zh-CN"/>
                    </w:rPr>
                  </w:pPr>
                  <w:r>
                    <w:rPr>
                      <w:rFonts w:hint="eastAsia" w:ascii="宋体" w:hAnsi="宋体" w:cs="宋体"/>
                      <w:sz w:val="18"/>
                      <w:szCs w:val="18"/>
                      <w:lang w:val="en-US" w:eastAsia="zh-CN"/>
                    </w:rPr>
                    <w:t>大型</w:t>
                  </w:r>
                  <w:r>
                    <w:rPr>
                      <w:rFonts w:hint="eastAsia" w:ascii="宋体" w:hAnsi="宋体" w:cs="宋体"/>
                      <w:sz w:val="18"/>
                      <w:szCs w:val="18"/>
                    </w:rPr>
                    <w:t>故障</w:t>
                  </w:r>
                  <w:r>
                    <w:rPr>
                      <w:rFonts w:hint="eastAsia" w:ascii="宋体" w:hAnsi="宋体" w:cs="宋体"/>
                      <w:sz w:val="18"/>
                      <w:szCs w:val="18"/>
                      <w:lang w:eastAsia="zh-CN"/>
                    </w:rPr>
                    <w:t>：</w:t>
                  </w:r>
                  <w:r>
                    <w:rPr>
                      <w:rFonts w:hint="eastAsia"/>
                      <w:sz w:val="18"/>
                      <w:szCs w:val="18"/>
                    </w:rPr>
                    <w:t>系统全部瘫痪或</w:t>
                  </w:r>
                  <w:r>
                    <w:rPr>
                      <w:rFonts w:hint="eastAsia"/>
                      <w:sz w:val="18"/>
                      <w:szCs w:val="18"/>
                      <w:lang w:val="en-US" w:eastAsia="zh-CN"/>
                    </w:rPr>
                    <w:t>部分功能故障，无法使用或影响正常使用</w:t>
                  </w:r>
                </w:p>
              </w:tc>
            </w:tr>
            <w:tr w14:paraId="2F7C7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1" w:type="pct"/>
                  <w:vAlign w:val="center"/>
                </w:tcPr>
                <w:p w14:paraId="04995E3A">
                  <w:pPr>
                    <w:spacing w:line="288" w:lineRule="auto"/>
                    <w:jc w:val="left"/>
                    <w:rPr>
                      <w:rFonts w:ascii="宋体" w:hAnsi="宋体" w:cs="宋体"/>
                      <w:szCs w:val="21"/>
                    </w:rPr>
                  </w:pPr>
                  <w:r>
                    <w:rPr>
                      <w:rFonts w:hint="eastAsia" w:ascii="宋体" w:hAnsi="宋体" w:cs="宋体"/>
                      <w:szCs w:val="21"/>
                    </w:rPr>
                    <w:t>活动保障</w:t>
                  </w:r>
                </w:p>
              </w:tc>
              <w:tc>
                <w:tcPr>
                  <w:tcW w:w="3228" w:type="pct"/>
                  <w:vAlign w:val="center"/>
                </w:tcPr>
                <w:p w14:paraId="13FF887B">
                  <w:pPr>
                    <w:spacing w:line="288" w:lineRule="auto"/>
                    <w:jc w:val="left"/>
                    <w:rPr>
                      <w:rFonts w:ascii="宋体" w:hAnsi="宋体" w:cs="宋体"/>
                      <w:szCs w:val="21"/>
                    </w:rPr>
                  </w:pPr>
                  <w:r>
                    <w:rPr>
                      <w:rFonts w:hint="eastAsia" w:ascii="宋体" w:hAnsi="宋体" w:cs="宋体"/>
                      <w:szCs w:val="21"/>
                    </w:rPr>
                    <w:t>在</w:t>
                  </w:r>
                  <w:r>
                    <w:rPr>
                      <w:rFonts w:hint="eastAsia" w:ascii="宋体" w:hAnsi="宋体" w:cs="宋体"/>
                      <w:szCs w:val="21"/>
                      <w:lang w:val="en-US" w:eastAsia="zh-CN"/>
                    </w:rPr>
                    <w:t>图书馆</w:t>
                  </w:r>
                  <w:r>
                    <w:rPr>
                      <w:rFonts w:hint="eastAsia" w:ascii="宋体" w:hAnsi="宋体" w:cs="宋体"/>
                      <w:szCs w:val="21"/>
                    </w:rPr>
                    <w:t>举办大型活动期间，</w:t>
                  </w:r>
                  <w:r>
                    <w:rPr>
                      <w:rFonts w:hint="eastAsia" w:cs="宋体"/>
                      <w:szCs w:val="21"/>
                      <w:lang w:eastAsia="zh-CN"/>
                    </w:rPr>
                    <w:t>供应商</w:t>
                  </w:r>
                  <w:r>
                    <w:rPr>
                      <w:rFonts w:hint="eastAsia" w:ascii="宋体" w:hAnsi="宋体" w:cs="宋体"/>
                      <w:szCs w:val="21"/>
                    </w:rPr>
                    <w:t>必须依照</w:t>
                  </w:r>
                  <w:r>
                    <w:rPr>
                      <w:rFonts w:hint="eastAsia" w:ascii="宋体" w:hAnsi="宋体" w:cs="宋体"/>
                      <w:szCs w:val="21"/>
                      <w:lang w:val="en-US" w:eastAsia="zh-CN"/>
                    </w:rPr>
                    <w:t>馆</w:t>
                  </w:r>
                  <w:r>
                    <w:rPr>
                      <w:rFonts w:hint="eastAsia" w:ascii="宋体" w:hAnsi="宋体" w:cs="宋体"/>
                      <w:szCs w:val="21"/>
                    </w:rPr>
                    <w:t>方要求，安排</w:t>
                  </w:r>
                  <w:r>
                    <w:rPr>
                      <w:rFonts w:hint="eastAsia" w:cs="宋体"/>
                      <w:b/>
                      <w:bCs/>
                      <w:szCs w:val="21"/>
                      <w:lang w:val="en-US" w:eastAsia="zh-CN"/>
                    </w:rPr>
                    <w:t>2名</w:t>
                  </w:r>
                  <w:r>
                    <w:rPr>
                      <w:rFonts w:hint="eastAsia" w:cs="宋体"/>
                      <w:szCs w:val="21"/>
                      <w:lang w:val="en-US" w:eastAsia="zh-CN"/>
                    </w:rPr>
                    <w:t>专业工程人员</w:t>
                  </w:r>
                  <w:r>
                    <w:rPr>
                      <w:rFonts w:hint="eastAsia" w:ascii="宋体" w:hAnsi="宋体" w:cs="宋体"/>
                      <w:szCs w:val="21"/>
                    </w:rPr>
                    <w:t>提供现场技术服务，保障相关活动正常开展；服务内容包括但不限于视音频技术方案设计、设备搭建、应急演练、操作控制、问题分析解决等。</w:t>
                  </w:r>
                </w:p>
              </w:tc>
              <w:tc>
                <w:tcPr>
                  <w:tcW w:w="909" w:type="pct"/>
                  <w:vAlign w:val="center"/>
                </w:tcPr>
                <w:p w14:paraId="0DB179E1">
                  <w:pPr>
                    <w:spacing w:line="288" w:lineRule="auto"/>
                    <w:jc w:val="center"/>
                    <w:rPr>
                      <w:rFonts w:ascii="宋体" w:hAnsi="宋体" w:cs="宋体"/>
                      <w:szCs w:val="21"/>
                    </w:rPr>
                  </w:pPr>
                </w:p>
              </w:tc>
            </w:tr>
          </w:tbl>
          <w:p w14:paraId="59D84C7E">
            <w:pPr>
              <w:rPr>
                <w:color w:val="000000" w:themeColor="text1"/>
                <w:szCs w:val="21"/>
                <w14:textFill>
                  <w14:solidFill>
                    <w14:schemeClr w14:val="tx1"/>
                  </w14:solidFill>
                </w14:textFill>
              </w:rPr>
            </w:pPr>
          </w:p>
        </w:tc>
        <w:tc>
          <w:tcPr>
            <w:tcW w:w="376" w:type="pct"/>
            <w:vAlign w:val="center"/>
          </w:tcPr>
          <w:p w14:paraId="7E3798ED">
            <w:pPr>
              <w:rPr>
                <w:color w:val="000000" w:themeColor="text1"/>
                <w:szCs w:val="21"/>
                <w14:textFill>
                  <w14:solidFill>
                    <w14:schemeClr w14:val="tx1"/>
                  </w14:solidFill>
                </w14:textFill>
              </w:rPr>
            </w:pPr>
          </w:p>
        </w:tc>
        <w:tc>
          <w:tcPr>
            <w:tcW w:w="311" w:type="pct"/>
            <w:vAlign w:val="center"/>
          </w:tcPr>
          <w:p w14:paraId="7648A495">
            <w:pPr>
              <w:rPr>
                <w:color w:val="000000" w:themeColor="text1"/>
                <w:szCs w:val="21"/>
                <w14:textFill>
                  <w14:solidFill>
                    <w14:schemeClr w14:val="tx1"/>
                  </w14:solidFill>
                </w14:textFill>
              </w:rPr>
            </w:pPr>
          </w:p>
        </w:tc>
        <w:tc>
          <w:tcPr>
            <w:tcW w:w="318" w:type="pct"/>
            <w:vAlign w:val="center"/>
          </w:tcPr>
          <w:p w14:paraId="44E76D8C">
            <w:pPr>
              <w:rPr>
                <w:color w:val="000000" w:themeColor="text1"/>
                <w:szCs w:val="21"/>
                <w14:textFill>
                  <w14:solidFill>
                    <w14:schemeClr w14:val="tx1"/>
                  </w14:solidFill>
                </w14:textFill>
              </w:rPr>
            </w:pPr>
          </w:p>
        </w:tc>
      </w:tr>
      <w:tr w14:paraId="3B545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60" w:type="pct"/>
            <w:gridSpan w:val="2"/>
            <w:vAlign w:val="center"/>
          </w:tcPr>
          <w:p w14:paraId="6433CC2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260" w:type="pct"/>
            <w:gridSpan w:val="2"/>
            <w:vAlign w:val="center"/>
          </w:tcPr>
          <w:p w14:paraId="6CAAEF27">
            <w:pPr>
              <w:jc w:val="center"/>
              <w:rPr>
                <w:rFonts w:ascii="宋体" w:hAnsi="宋体" w:cs="宋体"/>
                <w:szCs w:val="21"/>
              </w:rPr>
            </w:pPr>
            <w:r>
              <w:rPr>
                <w:rFonts w:hint="eastAsia" w:ascii="宋体" w:hAnsi="宋体" w:cs="宋体"/>
                <w:szCs w:val="21"/>
              </w:rPr>
              <w:t>▲备件补充</w:t>
            </w:r>
          </w:p>
        </w:tc>
        <w:tc>
          <w:tcPr>
            <w:tcW w:w="3472" w:type="pct"/>
            <w:vAlign w:val="center"/>
          </w:tcPr>
          <w:tbl>
            <w:tblPr>
              <w:tblStyle w:val="12"/>
              <w:tblW w:w="49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3871"/>
              <w:gridCol w:w="785"/>
            </w:tblGrid>
            <w:tr w14:paraId="61F34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0" w:type="pct"/>
                  <w:shd w:val="clear" w:color="auto" w:fill="BEBEBE"/>
                  <w:vAlign w:val="center"/>
                </w:tcPr>
                <w:p w14:paraId="54F7D346">
                  <w:pPr>
                    <w:spacing w:line="288" w:lineRule="auto"/>
                    <w:jc w:val="center"/>
                    <w:rPr>
                      <w:rFonts w:ascii="宋体" w:hAnsi="宋体" w:cs="宋体"/>
                      <w:szCs w:val="21"/>
                    </w:rPr>
                  </w:pPr>
                  <w:r>
                    <w:rPr>
                      <w:rFonts w:hint="eastAsia" w:ascii="宋体" w:hAnsi="宋体" w:cs="宋体"/>
                      <w:szCs w:val="21"/>
                    </w:rPr>
                    <w:t>具体工作</w:t>
                  </w:r>
                </w:p>
              </w:tc>
              <w:tc>
                <w:tcPr>
                  <w:tcW w:w="3441" w:type="pct"/>
                  <w:shd w:val="clear" w:color="auto" w:fill="BEBEBE"/>
                  <w:vAlign w:val="center"/>
                </w:tcPr>
                <w:p w14:paraId="2B9A6CBC">
                  <w:pPr>
                    <w:spacing w:line="288" w:lineRule="auto"/>
                    <w:jc w:val="center"/>
                    <w:rPr>
                      <w:rFonts w:ascii="宋体" w:hAnsi="宋体" w:cs="宋体"/>
                      <w:szCs w:val="21"/>
                    </w:rPr>
                  </w:pPr>
                  <w:r>
                    <w:rPr>
                      <w:rFonts w:hint="eastAsia" w:ascii="宋体" w:hAnsi="宋体" w:cs="宋体"/>
                      <w:szCs w:val="21"/>
                    </w:rPr>
                    <w:t>考核要求</w:t>
                  </w:r>
                </w:p>
              </w:tc>
              <w:tc>
                <w:tcPr>
                  <w:tcW w:w="698" w:type="pct"/>
                  <w:shd w:val="clear" w:color="auto" w:fill="BEBEBE"/>
                  <w:vAlign w:val="center"/>
                </w:tcPr>
                <w:p w14:paraId="7F74C951">
                  <w:pPr>
                    <w:spacing w:line="288" w:lineRule="auto"/>
                    <w:jc w:val="center"/>
                    <w:rPr>
                      <w:rFonts w:hint="default" w:ascii="宋体" w:hAnsi="宋体" w:eastAsia="宋体" w:cs="宋体"/>
                      <w:szCs w:val="21"/>
                      <w:lang w:val="en-US" w:eastAsia="zh-CN"/>
                    </w:rPr>
                  </w:pPr>
                  <w:r>
                    <w:rPr>
                      <w:rFonts w:hint="eastAsia" w:ascii="宋体" w:hAnsi="宋体" w:cs="宋体"/>
                      <w:szCs w:val="21"/>
                      <w:lang w:val="en-US" w:eastAsia="zh-CN"/>
                    </w:rPr>
                    <w:t>备注</w:t>
                  </w:r>
                </w:p>
              </w:tc>
            </w:tr>
            <w:tr w14:paraId="72759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860" w:type="pct"/>
                  <w:vAlign w:val="center"/>
                </w:tcPr>
                <w:p w14:paraId="0E134524">
                  <w:pPr>
                    <w:spacing w:line="288" w:lineRule="auto"/>
                    <w:jc w:val="left"/>
                    <w:rPr>
                      <w:rFonts w:ascii="宋体" w:hAnsi="宋体" w:cs="宋体"/>
                      <w:szCs w:val="21"/>
                    </w:rPr>
                  </w:pPr>
                  <w:r>
                    <w:rPr>
                      <w:rFonts w:hint="eastAsia" w:ascii="宋体" w:hAnsi="宋体" w:cs="宋体"/>
                      <w:b/>
                      <w:bCs/>
                      <w:szCs w:val="21"/>
                    </w:rPr>
                    <w:t>视音频系统维护所需备件</w:t>
                  </w:r>
                </w:p>
              </w:tc>
              <w:tc>
                <w:tcPr>
                  <w:tcW w:w="3441" w:type="pct"/>
                  <w:vAlign w:val="center"/>
                </w:tcPr>
                <w:p w14:paraId="30B9AE15">
                  <w:pPr>
                    <w:spacing w:line="288" w:lineRule="auto"/>
                    <w:jc w:val="left"/>
                    <w:rPr>
                      <w:rFonts w:ascii="宋体" w:hAnsi="宋体" w:cs="宋体"/>
                      <w:b/>
                      <w:bCs/>
                      <w:color w:val="FF0000"/>
                      <w:szCs w:val="21"/>
                    </w:rPr>
                  </w:pPr>
                  <w:r>
                    <w:rPr>
                      <w:rFonts w:hint="eastAsia" w:ascii="宋体" w:hAnsi="宋体" w:cs="宋体"/>
                      <w:b/>
                      <w:bCs/>
                      <w:color w:val="FF0000"/>
                      <w:szCs w:val="21"/>
                    </w:rPr>
                    <w:t>1</w:t>
                  </w:r>
                  <w:r>
                    <w:rPr>
                      <w:rFonts w:ascii="宋体" w:hAnsi="宋体" w:cs="宋体"/>
                      <w:b/>
                      <w:bCs/>
                      <w:color w:val="FF0000"/>
                      <w:szCs w:val="21"/>
                    </w:rPr>
                    <w:t>.</w:t>
                  </w:r>
                  <w:r>
                    <w:rPr>
                      <w:rFonts w:hint="eastAsia" w:ascii="宋体" w:hAnsi="宋体" w:cs="宋体"/>
                      <w:b/>
                      <w:bCs/>
                      <w:color w:val="FF0000"/>
                      <w:szCs w:val="21"/>
                    </w:rPr>
                    <w:t>设备维护所产生的备件费用由</w:t>
                  </w:r>
                  <w:r>
                    <w:rPr>
                      <w:rFonts w:hint="eastAsia" w:cs="宋体"/>
                      <w:b/>
                      <w:bCs/>
                      <w:color w:val="FF0000"/>
                      <w:szCs w:val="21"/>
                      <w:lang w:eastAsia="zh-CN"/>
                    </w:rPr>
                    <w:t>供应商</w:t>
                  </w:r>
                  <w:r>
                    <w:rPr>
                      <w:rFonts w:hint="eastAsia" w:ascii="宋体" w:hAnsi="宋体" w:cs="宋体"/>
                      <w:b/>
                      <w:bCs/>
                      <w:color w:val="FF0000"/>
                      <w:szCs w:val="21"/>
                    </w:rPr>
                    <w:t>全部承担。因</w:t>
                  </w:r>
                  <w:r>
                    <w:rPr>
                      <w:rFonts w:hint="eastAsia" w:ascii="宋体" w:hAnsi="宋体" w:cs="宋体"/>
                      <w:b/>
                      <w:bCs/>
                      <w:color w:val="FF0000"/>
                      <w:szCs w:val="21"/>
                      <w:lang w:val="en-US" w:eastAsia="zh-CN"/>
                    </w:rPr>
                    <w:t>图书馆</w:t>
                  </w:r>
                  <w:r>
                    <w:rPr>
                      <w:rFonts w:hint="eastAsia" w:ascii="宋体" w:hAnsi="宋体" w:cs="宋体"/>
                      <w:b/>
                      <w:bCs/>
                      <w:color w:val="FF0000"/>
                      <w:szCs w:val="21"/>
                    </w:rPr>
                    <w:t>举办活动频繁，为考虑后期设备运行稳定，要求</w:t>
                  </w:r>
                  <w:r>
                    <w:rPr>
                      <w:rFonts w:hint="eastAsia" w:cs="宋体"/>
                      <w:b/>
                      <w:bCs/>
                      <w:color w:val="FF0000"/>
                      <w:szCs w:val="21"/>
                      <w:lang w:eastAsia="zh-CN"/>
                    </w:rPr>
                    <w:t>供应商</w:t>
                  </w:r>
                  <w:r>
                    <w:rPr>
                      <w:rFonts w:hint="eastAsia" w:ascii="宋体" w:hAnsi="宋体" w:cs="宋体"/>
                      <w:b/>
                      <w:bCs/>
                      <w:color w:val="FF0000"/>
                      <w:szCs w:val="21"/>
                    </w:rPr>
                    <w:t>提供不低于</w:t>
                  </w:r>
                  <w:r>
                    <w:rPr>
                      <w:rFonts w:hint="eastAsia" w:ascii="宋体" w:hAnsi="宋体" w:cs="宋体"/>
                      <w:b/>
                      <w:bCs/>
                      <w:color w:val="FF0000"/>
                      <w:szCs w:val="21"/>
                      <w:lang w:val="en-US" w:eastAsia="zh-CN"/>
                    </w:rPr>
                    <w:t>本馆</w:t>
                  </w:r>
                  <w:r>
                    <w:rPr>
                      <w:rFonts w:hint="eastAsia" w:ascii="宋体" w:hAnsi="宋体" w:cs="宋体"/>
                      <w:b/>
                      <w:bCs/>
                      <w:color w:val="FF0000"/>
                      <w:szCs w:val="21"/>
                    </w:rPr>
                    <w:t>在用规格型号参数的原有品牌或其他一线品牌备件进行维修。</w:t>
                  </w:r>
                </w:p>
                <w:p w14:paraId="52EAD665">
                  <w:pPr>
                    <w:spacing w:line="288" w:lineRule="auto"/>
                    <w:jc w:val="left"/>
                    <w:rPr>
                      <w:rFonts w:ascii="宋体" w:hAnsi="宋体" w:cs="宋体"/>
                      <w:b/>
                      <w:bCs/>
                      <w:color w:val="FF0000"/>
                      <w:szCs w:val="21"/>
                    </w:rPr>
                  </w:pPr>
                  <w:r>
                    <w:rPr>
                      <w:rFonts w:hint="eastAsia" w:ascii="宋体" w:hAnsi="宋体" w:cs="宋体"/>
                      <w:b/>
                      <w:bCs/>
                      <w:color w:val="FF0000"/>
                      <w:szCs w:val="21"/>
                    </w:rPr>
                    <w:t>2</w:t>
                  </w:r>
                  <w:r>
                    <w:rPr>
                      <w:rFonts w:ascii="宋体" w:hAnsi="宋体" w:cs="宋体"/>
                      <w:b/>
                      <w:bCs/>
                      <w:color w:val="FF0000"/>
                      <w:szCs w:val="21"/>
                    </w:rPr>
                    <w:t>.为满足</w:t>
                  </w:r>
                  <w:r>
                    <w:rPr>
                      <w:rFonts w:hint="eastAsia" w:ascii="宋体" w:hAnsi="宋体" w:cs="宋体"/>
                      <w:b/>
                      <w:bCs/>
                      <w:color w:val="FF0000"/>
                      <w:szCs w:val="21"/>
                      <w:lang w:val="en-US" w:eastAsia="zh-CN"/>
                    </w:rPr>
                    <w:t>图书馆</w:t>
                  </w:r>
                  <w:r>
                    <w:rPr>
                      <w:rFonts w:ascii="宋体" w:hAnsi="宋体" w:cs="宋体"/>
                      <w:b/>
                      <w:bCs/>
                      <w:color w:val="FF0000"/>
                      <w:szCs w:val="21"/>
                    </w:rPr>
                    <w:t>各类活动</w:t>
                  </w:r>
                  <w:r>
                    <w:rPr>
                      <w:rFonts w:hint="eastAsia" w:cs="宋体"/>
                      <w:b/>
                      <w:bCs/>
                      <w:color w:val="FF0000"/>
                      <w:szCs w:val="21"/>
                      <w:lang w:eastAsia="zh-CN"/>
                    </w:rPr>
                    <w:t>、</w:t>
                  </w:r>
                  <w:r>
                    <w:rPr>
                      <w:rFonts w:ascii="宋体" w:hAnsi="宋体" w:cs="宋体"/>
                      <w:b/>
                      <w:bCs/>
                      <w:color w:val="FF0000"/>
                      <w:szCs w:val="21"/>
                    </w:rPr>
                    <w:t>会议对</w:t>
                  </w:r>
                  <w:r>
                    <w:rPr>
                      <w:rFonts w:hint="eastAsia" w:ascii="宋体" w:hAnsi="宋体" w:cs="宋体"/>
                      <w:b/>
                      <w:bCs/>
                      <w:color w:val="FF0000"/>
                      <w:szCs w:val="21"/>
                    </w:rPr>
                    <w:t>音</w:t>
                  </w:r>
                  <w:r>
                    <w:rPr>
                      <w:rFonts w:ascii="宋体" w:hAnsi="宋体" w:cs="宋体"/>
                      <w:b/>
                      <w:bCs/>
                      <w:color w:val="FF0000"/>
                      <w:szCs w:val="21"/>
                    </w:rPr>
                    <w:t>视频的要求，因现有设备、线路等不能满足经双方确认的技术方案，</w:t>
                  </w:r>
                  <w:r>
                    <w:rPr>
                      <w:rFonts w:hint="eastAsia" w:ascii="宋体" w:hAnsi="宋体" w:cs="宋体"/>
                      <w:b/>
                      <w:bCs/>
                      <w:color w:val="FF0000"/>
                      <w:szCs w:val="21"/>
                    </w:rPr>
                    <w:t>每次</w:t>
                  </w:r>
                  <w:r>
                    <w:rPr>
                      <w:rFonts w:ascii="宋体" w:hAnsi="宋体" w:cs="宋体"/>
                      <w:b/>
                      <w:bCs/>
                      <w:color w:val="FF0000"/>
                      <w:szCs w:val="21"/>
                    </w:rPr>
                    <w:t>需要</w:t>
                  </w:r>
                  <w:r>
                    <w:rPr>
                      <w:rFonts w:hint="eastAsia" w:ascii="宋体" w:hAnsi="宋体" w:cs="宋体"/>
                      <w:b/>
                      <w:bCs/>
                      <w:color w:val="FF0000"/>
                      <w:szCs w:val="21"/>
                    </w:rPr>
                    <w:t>增加</w:t>
                  </w:r>
                  <w:r>
                    <w:rPr>
                      <w:rFonts w:ascii="宋体" w:hAnsi="宋体" w:cs="宋体"/>
                      <w:b/>
                      <w:bCs/>
                      <w:color w:val="FF0000"/>
                      <w:szCs w:val="21"/>
                    </w:rPr>
                    <w:t>、补配的，市场单价（以京东等知名电商平台报价为准）</w:t>
                  </w:r>
                  <w:r>
                    <w:rPr>
                      <w:rFonts w:hint="eastAsia" w:ascii="宋体" w:hAnsi="宋体" w:cs="宋体"/>
                      <w:b/>
                      <w:bCs/>
                      <w:color w:val="FF0000"/>
                      <w:szCs w:val="21"/>
                    </w:rPr>
                    <w:t>在</w:t>
                  </w:r>
                  <w:r>
                    <w:rPr>
                      <w:rFonts w:hint="eastAsia" w:cs="宋体"/>
                      <w:b/>
                      <w:bCs/>
                      <w:color w:val="FF0000"/>
                      <w:szCs w:val="21"/>
                      <w:lang w:val="en-US" w:eastAsia="zh-CN"/>
                    </w:rPr>
                    <w:t>500</w:t>
                  </w:r>
                  <w:r>
                    <w:rPr>
                      <w:rFonts w:ascii="宋体" w:hAnsi="宋体" w:cs="宋体"/>
                      <w:b/>
                      <w:bCs/>
                      <w:color w:val="FF0000"/>
                      <w:szCs w:val="21"/>
                    </w:rPr>
                    <w:t>元</w:t>
                  </w:r>
                  <w:r>
                    <w:rPr>
                      <w:rFonts w:hint="eastAsia" w:ascii="宋体" w:hAnsi="宋体" w:cs="宋体"/>
                      <w:b/>
                      <w:bCs/>
                      <w:color w:val="FF0000"/>
                      <w:szCs w:val="21"/>
                    </w:rPr>
                    <w:t>以内</w:t>
                  </w:r>
                  <w:r>
                    <w:rPr>
                      <w:rFonts w:ascii="宋体" w:hAnsi="宋体" w:cs="宋体"/>
                      <w:b/>
                      <w:bCs/>
                      <w:color w:val="FF0000"/>
                      <w:szCs w:val="21"/>
                    </w:rPr>
                    <w:t>的设备、</w:t>
                  </w:r>
                  <w:r>
                    <w:rPr>
                      <w:rFonts w:hint="eastAsia" w:ascii="宋体" w:hAnsi="宋体" w:cs="宋体"/>
                      <w:b/>
                      <w:bCs/>
                      <w:color w:val="FF0000"/>
                      <w:szCs w:val="21"/>
                    </w:rPr>
                    <w:t>线材等</w:t>
                  </w:r>
                  <w:r>
                    <w:rPr>
                      <w:rFonts w:ascii="宋体" w:hAnsi="宋体" w:cs="宋体"/>
                      <w:b/>
                      <w:bCs/>
                      <w:color w:val="FF0000"/>
                      <w:szCs w:val="21"/>
                    </w:rPr>
                    <w:t>，应由</w:t>
                  </w:r>
                  <w:r>
                    <w:rPr>
                      <w:rFonts w:hint="eastAsia" w:cs="宋体"/>
                      <w:b/>
                      <w:bCs/>
                      <w:color w:val="FF0000"/>
                      <w:szCs w:val="21"/>
                      <w:lang w:val="en-US" w:eastAsia="zh-CN"/>
                    </w:rPr>
                    <w:t>供应商</w:t>
                  </w:r>
                  <w:r>
                    <w:rPr>
                      <w:rFonts w:ascii="宋体" w:hAnsi="宋体" w:cs="宋体"/>
                      <w:b/>
                      <w:bCs/>
                      <w:color w:val="FF0000"/>
                      <w:szCs w:val="21"/>
                    </w:rPr>
                    <w:t>提供，并负责安装、调试，涉及费用包</w:t>
                  </w:r>
                  <w:r>
                    <w:rPr>
                      <w:rFonts w:hint="eastAsia" w:ascii="宋体" w:hAnsi="宋体" w:cs="宋体"/>
                      <w:b/>
                      <w:bCs/>
                      <w:color w:val="FF0000"/>
                      <w:szCs w:val="21"/>
                    </w:rPr>
                    <w:t>含</w:t>
                  </w:r>
                  <w:r>
                    <w:rPr>
                      <w:rFonts w:ascii="宋体" w:hAnsi="宋体" w:cs="宋体"/>
                      <w:b/>
                      <w:bCs/>
                      <w:color w:val="FF0000"/>
                      <w:szCs w:val="21"/>
                    </w:rPr>
                    <w:t>在</w:t>
                  </w:r>
                  <w:r>
                    <w:rPr>
                      <w:rFonts w:hint="eastAsia" w:cs="宋体"/>
                      <w:b/>
                      <w:bCs/>
                      <w:color w:val="FF0000"/>
                      <w:szCs w:val="21"/>
                      <w:lang w:eastAsia="zh-CN"/>
                    </w:rPr>
                    <w:t>响应</w:t>
                  </w:r>
                  <w:r>
                    <w:rPr>
                      <w:rFonts w:ascii="宋体" w:hAnsi="宋体" w:cs="宋体"/>
                      <w:b/>
                      <w:bCs/>
                      <w:color w:val="FF0000"/>
                      <w:szCs w:val="21"/>
                    </w:rPr>
                    <w:t>总价中。</w:t>
                  </w:r>
                  <w:r>
                    <w:rPr>
                      <w:rFonts w:hint="eastAsia" w:cs="宋体"/>
                      <w:b/>
                      <w:bCs/>
                      <w:color w:val="FF0000"/>
                      <w:szCs w:val="21"/>
                      <w:lang w:val="en-US" w:eastAsia="zh-CN"/>
                    </w:rPr>
                    <w:t>500</w:t>
                  </w:r>
                  <w:r>
                    <w:rPr>
                      <w:rFonts w:ascii="宋体" w:hAnsi="宋体" w:cs="宋体"/>
                      <w:b/>
                      <w:bCs/>
                      <w:color w:val="FF0000"/>
                      <w:szCs w:val="21"/>
                    </w:rPr>
                    <w:t>元</w:t>
                  </w:r>
                  <w:r>
                    <w:rPr>
                      <w:rFonts w:hint="eastAsia" w:ascii="宋体" w:hAnsi="宋体" w:cs="宋体"/>
                      <w:b/>
                      <w:bCs/>
                      <w:color w:val="FF0000"/>
                      <w:szCs w:val="21"/>
                    </w:rPr>
                    <w:t>以</w:t>
                  </w:r>
                  <w:r>
                    <w:rPr>
                      <w:rFonts w:hint="eastAsia" w:cs="宋体"/>
                      <w:b/>
                      <w:bCs/>
                      <w:color w:val="FF0000"/>
                      <w:szCs w:val="21"/>
                      <w:lang w:val="en-US" w:eastAsia="zh-CN"/>
                    </w:rPr>
                    <w:t>上的，由采购人负责。</w:t>
                  </w:r>
                </w:p>
                <w:p w14:paraId="706E5408">
                  <w:pPr>
                    <w:spacing w:line="288" w:lineRule="auto"/>
                    <w:jc w:val="left"/>
                    <w:rPr>
                      <w:rFonts w:hint="default" w:ascii="宋体" w:hAnsi="宋体" w:eastAsia="宋体" w:cs="宋体"/>
                      <w:b/>
                      <w:bCs/>
                      <w:color w:val="FF0000"/>
                      <w:szCs w:val="21"/>
                      <w:lang w:val="en-US" w:eastAsia="zh-CN"/>
                    </w:rPr>
                  </w:pPr>
                  <w:r>
                    <w:rPr>
                      <w:rFonts w:hint="eastAsia" w:cs="宋体"/>
                      <w:b/>
                      <w:bCs/>
                      <w:color w:val="FF0000"/>
                      <w:szCs w:val="21"/>
                      <w:lang w:val="en-US" w:eastAsia="zh-CN"/>
                    </w:rPr>
                    <w:t>3.涉及备品备件清单内的设备出现故障时，且无法在活动开始前维修好的，供应商需保证及时更换备件，保障活动正常进行。</w:t>
                  </w:r>
                </w:p>
                <w:p w14:paraId="3AF36489">
                  <w:pPr>
                    <w:spacing w:line="288" w:lineRule="auto"/>
                    <w:jc w:val="left"/>
                    <w:rPr>
                      <w:rFonts w:ascii="宋体" w:hAnsi="宋体" w:cs="宋体"/>
                      <w:b/>
                      <w:bCs/>
                      <w:color w:val="FF0000"/>
                      <w:szCs w:val="21"/>
                    </w:rPr>
                  </w:pPr>
                  <w:r>
                    <w:rPr>
                      <w:rFonts w:hint="eastAsia" w:ascii="宋体" w:hAnsi="宋体" w:cs="宋体"/>
                      <w:b/>
                      <w:bCs/>
                      <w:color w:val="FF0000"/>
                      <w:szCs w:val="21"/>
                    </w:rPr>
                    <w:t>以上内容</w:t>
                  </w:r>
                  <w:r>
                    <w:rPr>
                      <w:rFonts w:hint="eastAsia" w:cs="宋体"/>
                      <w:b/>
                      <w:bCs/>
                      <w:color w:val="FF0000"/>
                      <w:szCs w:val="21"/>
                      <w:lang w:eastAsia="zh-CN"/>
                    </w:rPr>
                    <w:t>供应商</w:t>
                  </w:r>
                  <w:r>
                    <w:rPr>
                      <w:rFonts w:hint="eastAsia" w:ascii="宋体" w:hAnsi="宋体" w:cs="宋体"/>
                      <w:b/>
                      <w:bCs/>
                      <w:color w:val="FF0000"/>
                      <w:szCs w:val="21"/>
                    </w:rPr>
                    <w:t>需提供承诺函并加盖</w:t>
                  </w:r>
                  <w:r>
                    <w:rPr>
                      <w:rFonts w:hint="eastAsia" w:cs="宋体"/>
                      <w:b/>
                      <w:bCs/>
                      <w:color w:val="FF0000"/>
                      <w:szCs w:val="21"/>
                      <w:lang w:eastAsia="zh-CN"/>
                    </w:rPr>
                    <w:t>供应商</w:t>
                  </w:r>
                  <w:r>
                    <w:rPr>
                      <w:rFonts w:hint="eastAsia" w:ascii="宋体" w:hAnsi="宋体" w:cs="宋体"/>
                      <w:b/>
                      <w:bCs/>
                      <w:color w:val="FF0000"/>
                      <w:szCs w:val="21"/>
                    </w:rPr>
                    <w:t>公章的扫描件作为证明材料，原件备查(格式自拟)</w:t>
                  </w:r>
                </w:p>
              </w:tc>
              <w:tc>
                <w:tcPr>
                  <w:tcW w:w="698" w:type="pct"/>
                  <w:vAlign w:val="center"/>
                </w:tcPr>
                <w:p w14:paraId="1E53DD60">
                  <w:pPr>
                    <w:spacing w:line="288" w:lineRule="auto"/>
                    <w:jc w:val="center"/>
                    <w:rPr>
                      <w:rFonts w:ascii="宋体" w:hAnsi="宋体" w:cs="宋体"/>
                      <w:szCs w:val="21"/>
                    </w:rPr>
                  </w:pPr>
                </w:p>
              </w:tc>
            </w:tr>
          </w:tbl>
          <w:p w14:paraId="65C20BD7">
            <w:pPr>
              <w:rPr>
                <w:color w:val="000000" w:themeColor="text1"/>
                <w:szCs w:val="21"/>
                <w14:textFill>
                  <w14:solidFill>
                    <w14:schemeClr w14:val="tx1"/>
                  </w14:solidFill>
                </w14:textFill>
              </w:rPr>
            </w:pPr>
          </w:p>
        </w:tc>
        <w:tc>
          <w:tcPr>
            <w:tcW w:w="376" w:type="pct"/>
            <w:vAlign w:val="center"/>
          </w:tcPr>
          <w:p w14:paraId="2A5FE8DA">
            <w:pPr>
              <w:rPr>
                <w:color w:val="000000" w:themeColor="text1"/>
                <w:szCs w:val="21"/>
                <w14:textFill>
                  <w14:solidFill>
                    <w14:schemeClr w14:val="tx1"/>
                  </w14:solidFill>
                </w14:textFill>
              </w:rPr>
            </w:pPr>
          </w:p>
        </w:tc>
        <w:tc>
          <w:tcPr>
            <w:tcW w:w="311" w:type="pct"/>
            <w:vAlign w:val="center"/>
          </w:tcPr>
          <w:p w14:paraId="5A91E90E">
            <w:pPr>
              <w:rPr>
                <w:color w:val="000000" w:themeColor="text1"/>
                <w:szCs w:val="21"/>
                <w14:textFill>
                  <w14:solidFill>
                    <w14:schemeClr w14:val="tx1"/>
                  </w14:solidFill>
                </w14:textFill>
              </w:rPr>
            </w:pPr>
          </w:p>
        </w:tc>
        <w:tc>
          <w:tcPr>
            <w:tcW w:w="318" w:type="pct"/>
            <w:vAlign w:val="center"/>
          </w:tcPr>
          <w:p w14:paraId="16F8F3A5">
            <w:pPr>
              <w:rPr>
                <w:color w:val="000000" w:themeColor="text1"/>
                <w:szCs w:val="21"/>
                <w14:textFill>
                  <w14:solidFill>
                    <w14:schemeClr w14:val="tx1"/>
                  </w14:solidFill>
                </w14:textFill>
              </w:rPr>
            </w:pPr>
          </w:p>
        </w:tc>
      </w:tr>
      <w:tr w14:paraId="6B5D0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60" w:type="pct"/>
            <w:gridSpan w:val="2"/>
            <w:vAlign w:val="center"/>
          </w:tcPr>
          <w:p w14:paraId="2FA2D07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260" w:type="pct"/>
            <w:gridSpan w:val="2"/>
            <w:vAlign w:val="center"/>
          </w:tcPr>
          <w:p w14:paraId="47B38CBA">
            <w:pPr>
              <w:jc w:val="center"/>
              <w:rPr>
                <w:rFonts w:ascii="宋体" w:hAnsi="宋体" w:cs="宋体"/>
                <w:szCs w:val="21"/>
              </w:rPr>
            </w:pPr>
            <w:r>
              <w:rPr>
                <w:rFonts w:hint="eastAsia" w:ascii="宋体" w:hAnsi="宋体" w:cs="宋体"/>
                <w:szCs w:val="21"/>
              </w:rPr>
              <w:t>维保报告</w:t>
            </w:r>
          </w:p>
        </w:tc>
        <w:tc>
          <w:tcPr>
            <w:tcW w:w="3472" w:type="pct"/>
            <w:vAlign w:val="center"/>
          </w:tcPr>
          <w:tbl>
            <w:tblPr>
              <w:tblStyle w:val="12"/>
              <w:tblW w:w="49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3852"/>
              <w:gridCol w:w="791"/>
            </w:tblGrid>
            <w:tr w14:paraId="79BC2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shd w:val="clear" w:color="auto" w:fill="BEBEBE"/>
                  <w:vAlign w:val="center"/>
                </w:tcPr>
                <w:p w14:paraId="4EE02196">
                  <w:pPr>
                    <w:spacing w:line="288" w:lineRule="auto"/>
                    <w:jc w:val="center"/>
                    <w:rPr>
                      <w:rFonts w:ascii="宋体" w:hAnsi="宋体" w:cs="宋体"/>
                      <w:szCs w:val="21"/>
                    </w:rPr>
                  </w:pPr>
                  <w:r>
                    <w:rPr>
                      <w:rFonts w:hint="eastAsia" w:ascii="宋体" w:hAnsi="宋体" w:cs="宋体"/>
                      <w:szCs w:val="21"/>
                    </w:rPr>
                    <w:t>具体工作</w:t>
                  </w:r>
                </w:p>
              </w:tc>
              <w:tc>
                <w:tcPr>
                  <w:tcW w:w="3427" w:type="pct"/>
                  <w:shd w:val="clear" w:color="auto" w:fill="BEBEBE"/>
                  <w:vAlign w:val="center"/>
                </w:tcPr>
                <w:p w14:paraId="292EBF83">
                  <w:pPr>
                    <w:spacing w:line="288" w:lineRule="auto"/>
                    <w:jc w:val="center"/>
                    <w:rPr>
                      <w:rFonts w:ascii="宋体" w:hAnsi="宋体" w:cs="宋体"/>
                      <w:szCs w:val="21"/>
                    </w:rPr>
                  </w:pPr>
                  <w:r>
                    <w:rPr>
                      <w:rFonts w:hint="eastAsia" w:ascii="宋体" w:hAnsi="宋体" w:cs="宋体"/>
                      <w:szCs w:val="21"/>
                    </w:rPr>
                    <w:t>考核要求</w:t>
                  </w:r>
                </w:p>
              </w:tc>
              <w:tc>
                <w:tcPr>
                  <w:tcW w:w="704" w:type="pct"/>
                  <w:shd w:val="clear" w:color="auto" w:fill="BEBEBE"/>
                  <w:vAlign w:val="center"/>
                </w:tcPr>
                <w:p w14:paraId="5C10AA49">
                  <w:pPr>
                    <w:spacing w:line="288" w:lineRule="auto"/>
                    <w:jc w:val="center"/>
                    <w:rPr>
                      <w:rFonts w:ascii="宋体" w:hAnsi="宋体" w:cs="宋体"/>
                      <w:szCs w:val="21"/>
                    </w:rPr>
                  </w:pPr>
                </w:p>
              </w:tc>
            </w:tr>
            <w:tr w14:paraId="171B2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vAlign w:val="center"/>
                </w:tcPr>
                <w:p w14:paraId="3233759D">
                  <w:pPr>
                    <w:spacing w:line="288" w:lineRule="auto"/>
                    <w:jc w:val="left"/>
                    <w:rPr>
                      <w:rFonts w:ascii="宋体" w:hAnsi="宋体" w:cs="宋体"/>
                      <w:szCs w:val="21"/>
                    </w:rPr>
                  </w:pPr>
                  <w:r>
                    <w:rPr>
                      <w:rFonts w:hint="eastAsia" w:ascii="宋体" w:hAnsi="宋体" w:cs="宋体"/>
                      <w:szCs w:val="21"/>
                    </w:rPr>
                    <w:t>常规维保服务报告</w:t>
                  </w:r>
                </w:p>
              </w:tc>
              <w:tc>
                <w:tcPr>
                  <w:tcW w:w="3427" w:type="pct"/>
                  <w:vAlign w:val="center"/>
                </w:tcPr>
                <w:p w14:paraId="5D6646B8">
                  <w:pPr>
                    <w:numPr>
                      <w:ilvl w:val="255"/>
                      <w:numId w:val="0"/>
                    </w:numPr>
                    <w:spacing w:line="288" w:lineRule="auto"/>
                    <w:jc w:val="left"/>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.每月提交维保服务月报；</w:t>
                  </w:r>
                </w:p>
                <w:p w14:paraId="0CF1F464">
                  <w:pPr>
                    <w:numPr>
                      <w:ilvl w:val="255"/>
                      <w:numId w:val="0"/>
                    </w:numPr>
                    <w:spacing w:line="288" w:lineRule="auto"/>
                    <w:jc w:val="left"/>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.每</w:t>
                  </w:r>
                  <w:r>
                    <w:rPr>
                      <w:rFonts w:hint="eastAsia" w:ascii="宋体" w:hAnsi="宋体" w:cs="宋体"/>
                      <w:szCs w:val="21"/>
                      <w:lang w:val="en-US" w:eastAsia="zh-CN"/>
                    </w:rPr>
                    <w:t>季度</w:t>
                  </w:r>
                  <w:r>
                    <w:rPr>
                      <w:rFonts w:hint="eastAsia" w:ascii="宋体" w:hAnsi="宋体" w:cs="宋体"/>
                      <w:szCs w:val="21"/>
                    </w:rPr>
                    <w:t>提交维保服务</w:t>
                  </w:r>
                  <w:r>
                    <w:rPr>
                      <w:rFonts w:hint="eastAsia" w:ascii="宋体" w:hAnsi="宋体" w:cs="宋体"/>
                      <w:szCs w:val="21"/>
                      <w:lang w:val="en-US" w:eastAsia="zh-CN"/>
                    </w:rPr>
                    <w:t>季度</w:t>
                  </w:r>
                  <w:r>
                    <w:rPr>
                      <w:rFonts w:hint="eastAsia" w:ascii="宋体" w:hAnsi="宋体" w:cs="宋体"/>
                      <w:szCs w:val="21"/>
                    </w:rPr>
                    <w:t>报告；</w:t>
                  </w:r>
                </w:p>
                <w:p w14:paraId="358962C5">
                  <w:pPr>
                    <w:numPr>
                      <w:ilvl w:val="255"/>
                      <w:numId w:val="0"/>
                    </w:numPr>
                    <w:spacing w:line="288" w:lineRule="auto"/>
                    <w:jc w:val="left"/>
                    <w:rPr>
                      <w:rFonts w:hint="eastAsia" w:ascii="宋体" w:hAnsi="宋体" w:cs="宋体"/>
                      <w:szCs w:val="21"/>
                    </w:rPr>
                  </w:pPr>
                  <w:r>
                    <w:rPr>
                      <w:rFonts w:hint="eastAsia" w:ascii="宋体" w:hAnsi="宋体" w:cs="宋体"/>
                      <w:szCs w:val="21"/>
                      <w:lang w:val="en-US" w:eastAsia="zh-CN"/>
                    </w:rPr>
                    <w:t>3</w:t>
                  </w:r>
                  <w:r>
                    <w:rPr>
                      <w:rFonts w:hint="eastAsia" w:ascii="宋体" w:hAnsi="宋体" w:cs="宋体"/>
                      <w:szCs w:val="21"/>
                    </w:rPr>
                    <w:t>.每年提交维保服务年度报告。</w:t>
                  </w:r>
                </w:p>
                <w:p w14:paraId="78712855">
                  <w:pPr>
                    <w:numPr>
                      <w:ilvl w:val="255"/>
                      <w:numId w:val="0"/>
                    </w:numPr>
                    <w:spacing w:line="288" w:lineRule="auto"/>
                    <w:jc w:val="left"/>
                    <w:rPr>
                      <w:rFonts w:hint="eastAsia" w:ascii="宋体" w:hAnsi="宋体" w:cs="宋体"/>
                      <w:szCs w:val="21"/>
                    </w:rPr>
                  </w:pPr>
                  <w:r>
                    <w:rPr>
                      <w:rFonts w:hint="eastAsia" w:ascii="宋体" w:hAnsi="宋体"/>
                      <w:color w:val="000000"/>
                      <w:sz w:val="22"/>
                      <w:szCs w:val="22"/>
                    </w:rPr>
                    <w:t>内容至少包括设备清单、维修记录、保养记录、设备更新记录等，保证可以随时调阅最新文件。</w:t>
                  </w:r>
                </w:p>
              </w:tc>
              <w:tc>
                <w:tcPr>
                  <w:tcW w:w="704" w:type="pct"/>
                  <w:vAlign w:val="center"/>
                </w:tcPr>
                <w:p w14:paraId="3928741E">
                  <w:pPr>
                    <w:spacing w:line="288" w:lineRule="auto"/>
                    <w:jc w:val="center"/>
                    <w:rPr>
                      <w:rFonts w:ascii="宋体" w:hAnsi="宋体" w:cs="宋体"/>
                      <w:szCs w:val="21"/>
                    </w:rPr>
                  </w:pPr>
                </w:p>
              </w:tc>
            </w:tr>
            <w:tr w14:paraId="2E6F0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vAlign w:val="center"/>
                </w:tcPr>
                <w:p w14:paraId="44602AF3">
                  <w:pPr>
                    <w:spacing w:line="288" w:lineRule="auto"/>
                    <w:jc w:val="left"/>
                    <w:rPr>
                      <w:rFonts w:ascii="宋体" w:hAnsi="宋体" w:cs="宋体"/>
                      <w:szCs w:val="21"/>
                    </w:rPr>
                  </w:pPr>
                  <w:r>
                    <w:rPr>
                      <w:rFonts w:hint="eastAsia" w:ascii="宋体" w:hAnsi="宋体" w:cs="宋体"/>
                      <w:szCs w:val="21"/>
                      <w:lang w:val="en-US" w:eastAsia="zh-CN"/>
                    </w:rPr>
                    <w:t>定期</w:t>
                  </w:r>
                  <w:r>
                    <w:rPr>
                      <w:rFonts w:hint="eastAsia" w:ascii="宋体" w:hAnsi="宋体" w:cs="宋体"/>
                      <w:szCs w:val="21"/>
                    </w:rPr>
                    <w:t>巡检维修报告</w:t>
                  </w:r>
                </w:p>
              </w:tc>
              <w:tc>
                <w:tcPr>
                  <w:tcW w:w="3427" w:type="pct"/>
                  <w:vAlign w:val="center"/>
                </w:tcPr>
                <w:p w14:paraId="083E8615">
                  <w:pPr>
                    <w:spacing w:line="288" w:lineRule="auto"/>
                    <w:jc w:val="left"/>
                    <w:rPr>
                      <w:rFonts w:hint="default" w:ascii="宋体" w:hAnsi="宋体" w:eastAsia="宋体" w:cs="宋体"/>
                      <w:szCs w:val="21"/>
                      <w:lang w:val="en-US" w:eastAsia="zh-CN"/>
                    </w:rPr>
                  </w:pPr>
                  <w:r>
                    <w:rPr>
                      <w:rFonts w:hint="eastAsia" w:ascii="宋体" w:hAnsi="宋体" w:cs="宋体"/>
                      <w:szCs w:val="21"/>
                      <w:lang w:val="en-US" w:eastAsia="zh-CN"/>
                    </w:rPr>
                    <w:t>定期开展全</w:t>
                  </w:r>
                  <w:r>
                    <w:rPr>
                      <w:rFonts w:hint="eastAsia" w:ascii="宋体" w:hAnsi="宋体" w:cs="宋体"/>
                      <w:szCs w:val="21"/>
                    </w:rPr>
                    <w:t>设备巡检、维护、维修，保证设备处于正常可用状态，</w:t>
                  </w:r>
                  <w:r>
                    <w:rPr>
                      <w:rFonts w:hint="eastAsia" w:ascii="宋体" w:hAnsi="宋体" w:cs="宋体"/>
                      <w:szCs w:val="21"/>
                      <w:lang w:val="en-US" w:eastAsia="zh-CN"/>
                    </w:rPr>
                    <w:t>并提交巡检维修报告。</w:t>
                  </w:r>
                </w:p>
              </w:tc>
              <w:tc>
                <w:tcPr>
                  <w:tcW w:w="704" w:type="pct"/>
                  <w:vAlign w:val="center"/>
                </w:tcPr>
                <w:p w14:paraId="644BA401">
                  <w:pPr>
                    <w:spacing w:line="288" w:lineRule="auto"/>
                    <w:jc w:val="center"/>
                    <w:rPr>
                      <w:rFonts w:ascii="宋体" w:hAnsi="宋体" w:cs="宋体"/>
                      <w:szCs w:val="21"/>
                    </w:rPr>
                  </w:pPr>
                </w:p>
              </w:tc>
            </w:tr>
            <w:tr w14:paraId="67F2F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vAlign w:val="center"/>
                </w:tcPr>
                <w:p w14:paraId="092EA168">
                  <w:pPr>
                    <w:spacing w:line="288" w:lineRule="auto"/>
                    <w:jc w:val="left"/>
                    <w:rPr>
                      <w:rFonts w:ascii="宋体" w:hAnsi="宋体" w:cs="宋体"/>
                      <w:szCs w:val="21"/>
                    </w:rPr>
                  </w:pPr>
                  <w:r>
                    <w:rPr>
                      <w:rFonts w:hint="eastAsia" w:ascii="宋体" w:hAnsi="宋体" w:cs="宋体"/>
                      <w:szCs w:val="21"/>
                    </w:rPr>
                    <w:t>重大活动服务报告</w:t>
                  </w:r>
                </w:p>
              </w:tc>
              <w:tc>
                <w:tcPr>
                  <w:tcW w:w="3427" w:type="pct"/>
                  <w:vAlign w:val="center"/>
                </w:tcPr>
                <w:p w14:paraId="39177131">
                  <w:pPr>
                    <w:spacing w:line="288" w:lineRule="auto"/>
                    <w:jc w:val="left"/>
                    <w:rPr>
                      <w:rFonts w:hint="eastAsia" w:ascii="宋体" w:hAnsi="宋体" w:eastAsia="宋体" w:cs="宋体"/>
                      <w:szCs w:val="21"/>
                      <w:lang w:val="en-US" w:eastAsia="zh-CN"/>
                    </w:rPr>
                  </w:pPr>
                  <w:r>
                    <w:rPr>
                      <w:rFonts w:hint="eastAsia" w:ascii="宋体" w:hAnsi="宋体" w:cs="宋体"/>
                      <w:szCs w:val="21"/>
                    </w:rPr>
                    <w:t>在</w:t>
                  </w:r>
                  <w:r>
                    <w:rPr>
                      <w:rFonts w:hint="eastAsia" w:cs="宋体"/>
                      <w:szCs w:val="21"/>
                      <w:lang w:val="en-US" w:eastAsia="zh-CN"/>
                    </w:rPr>
                    <w:t>采购</w:t>
                  </w:r>
                  <w:r>
                    <w:rPr>
                      <w:rFonts w:hint="eastAsia" w:ascii="宋体" w:hAnsi="宋体" w:cs="宋体"/>
                      <w:szCs w:val="21"/>
                    </w:rPr>
                    <w:t>方通知的重要</w:t>
                  </w:r>
                  <w:r>
                    <w:rPr>
                      <w:rFonts w:hint="eastAsia" w:ascii="宋体" w:hAnsi="宋体" w:cs="宋体"/>
                      <w:szCs w:val="21"/>
                      <w:lang w:val="en-US" w:eastAsia="zh-CN"/>
                    </w:rPr>
                    <w:t>活动</w:t>
                  </w:r>
                  <w:r>
                    <w:rPr>
                      <w:rFonts w:hint="eastAsia" w:ascii="宋体" w:hAnsi="宋体" w:cs="宋体"/>
                      <w:szCs w:val="21"/>
                    </w:rPr>
                    <w:t>前</w:t>
                  </w:r>
                  <w:r>
                    <w:rPr>
                      <w:rFonts w:hint="eastAsia" w:ascii="宋体" w:hAnsi="宋体" w:cs="宋体"/>
                      <w:szCs w:val="21"/>
                      <w:lang w:eastAsia="zh-CN"/>
                    </w:rPr>
                    <w:t>，</w:t>
                  </w:r>
                  <w:r>
                    <w:rPr>
                      <w:rFonts w:hint="eastAsia" w:ascii="宋体" w:hAnsi="宋体" w:cs="宋体"/>
                      <w:szCs w:val="21"/>
                      <w:lang w:val="en-US" w:eastAsia="zh-CN"/>
                    </w:rPr>
                    <w:t>至少</w:t>
                  </w:r>
                  <w:r>
                    <w:rPr>
                      <w:rFonts w:hint="eastAsia" w:ascii="宋体" w:hAnsi="宋体" w:cs="宋体"/>
                      <w:szCs w:val="21"/>
                    </w:rPr>
                    <w:t>提前</w:t>
                  </w:r>
                  <w:r>
                    <w:rPr>
                      <w:rFonts w:hint="eastAsia" w:cs="宋体"/>
                      <w:szCs w:val="21"/>
                      <w:lang w:val="en-US" w:eastAsia="zh-CN"/>
                    </w:rPr>
                    <w:t>3天</w:t>
                  </w:r>
                  <w:r>
                    <w:rPr>
                      <w:rFonts w:hint="eastAsia" w:ascii="宋体" w:hAnsi="宋体" w:cs="宋体"/>
                      <w:szCs w:val="21"/>
                    </w:rPr>
                    <w:t>完成</w:t>
                  </w:r>
                  <w:r>
                    <w:rPr>
                      <w:rFonts w:hint="eastAsia" w:cs="宋体"/>
                      <w:szCs w:val="21"/>
                      <w:lang w:val="en-US" w:eastAsia="zh-CN"/>
                    </w:rPr>
                    <w:t>相关</w:t>
                  </w:r>
                  <w:r>
                    <w:rPr>
                      <w:rFonts w:hint="eastAsia" w:ascii="宋体" w:hAnsi="宋体" w:cs="宋体"/>
                      <w:szCs w:val="21"/>
                    </w:rPr>
                    <w:t>设备巡检、维护、维修，保证设备处于正常可用状态</w:t>
                  </w:r>
                  <w:r>
                    <w:rPr>
                      <w:rFonts w:hint="eastAsia" w:cs="宋体"/>
                      <w:szCs w:val="21"/>
                      <w:lang w:eastAsia="zh-CN"/>
                    </w:rPr>
                    <w:t>，</w:t>
                  </w:r>
                  <w:r>
                    <w:rPr>
                      <w:rFonts w:hint="eastAsia" w:cs="宋体"/>
                      <w:szCs w:val="21"/>
                      <w:lang w:val="en-US" w:eastAsia="zh-CN"/>
                    </w:rPr>
                    <w:t>并</w:t>
                  </w:r>
                  <w:r>
                    <w:rPr>
                      <w:rFonts w:hint="eastAsia" w:ascii="宋体" w:hAnsi="宋体" w:cs="宋体"/>
                      <w:szCs w:val="21"/>
                    </w:rPr>
                    <w:t>按要求完成重大活动的技术方案、应急预案及活动总结报告</w:t>
                  </w:r>
                  <w:r>
                    <w:rPr>
                      <w:rFonts w:hint="eastAsia" w:ascii="宋体" w:hAnsi="宋体" w:cs="宋体"/>
                      <w:szCs w:val="21"/>
                      <w:lang w:val="en-US" w:eastAsia="zh-CN"/>
                    </w:rPr>
                    <w:t>等</w:t>
                  </w:r>
                </w:p>
              </w:tc>
              <w:tc>
                <w:tcPr>
                  <w:tcW w:w="704" w:type="pct"/>
                  <w:vAlign w:val="center"/>
                </w:tcPr>
                <w:p w14:paraId="41F5D113">
                  <w:pPr>
                    <w:spacing w:line="288" w:lineRule="auto"/>
                    <w:jc w:val="center"/>
                    <w:rPr>
                      <w:rFonts w:ascii="宋体" w:hAnsi="宋体" w:cs="宋体"/>
                      <w:szCs w:val="21"/>
                    </w:rPr>
                  </w:pPr>
                </w:p>
              </w:tc>
            </w:tr>
            <w:tr w14:paraId="276A7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7" w:type="pct"/>
                  <w:vAlign w:val="center"/>
                </w:tcPr>
                <w:p w14:paraId="7D74F573">
                  <w:pPr>
                    <w:spacing w:line="288" w:lineRule="auto"/>
                    <w:jc w:val="left"/>
                    <w:rPr>
                      <w:rFonts w:ascii="宋体" w:hAnsi="宋体" w:cs="宋体"/>
                      <w:szCs w:val="21"/>
                    </w:rPr>
                  </w:pPr>
                  <w:r>
                    <w:rPr>
                      <w:rFonts w:hint="eastAsia" w:ascii="宋体" w:hAnsi="宋体" w:cs="宋体"/>
                      <w:szCs w:val="21"/>
                    </w:rPr>
                    <w:t>维保服务总结报告</w:t>
                  </w:r>
                </w:p>
              </w:tc>
              <w:tc>
                <w:tcPr>
                  <w:tcW w:w="3427" w:type="pct"/>
                  <w:vAlign w:val="center"/>
                </w:tcPr>
                <w:p w14:paraId="353E47E6">
                  <w:pPr>
                    <w:spacing w:line="288" w:lineRule="auto"/>
                    <w:jc w:val="left"/>
                    <w:rPr>
                      <w:rFonts w:ascii="宋体" w:hAnsi="宋体" w:cs="宋体"/>
                      <w:szCs w:val="21"/>
                    </w:rPr>
                  </w:pPr>
                  <w:r>
                    <w:rPr>
                      <w:rFonts w:hint="eastAsia" w:ascii="宋体" w:hAnsi="宋体" w:cs="宋体"/>
                      <w:szCs w:val="21"/>
                      <w:lang w:val="en-US" w:eastAsia="zh-CN"/>
                    </w:rPr>
                    <w:t>合同期满前，提交</w:t>
                  </w:r>
                  <w:r>
                    <w:rPr>
                      <w:rFonts w:hint="eastAsia" w:ascii="宋体" w:hAnsi="宋体" w:cs="宋体"/>
                      <w:szCs w:val="21"/>
                    </w:rPr>
                    <w:t>维保服务总结报告。</w:t>
                  </w:r>
                </w:p>
              </w:tc>
              <w:tc>
                <w:tcPr>
                  <w:tcW w:w="704" w:type="pct"/>
                  <w:vAlign w:val="center"/>
                </w:tcPr>
                <w:p w14:paraId="50AE6554">
                  <w:pPr>
                    <w:spacing w:line="288" w:lineRule="auto"/>
                    <w:jc w:val="center"/>
                    <w:rPr>
                      <w:rFonts w:ascii="宋体" w:hAnsi="宋体" w:cs="宋体"/>
                      <w:szCs w:val="21"/>
                    </w:rPr>
                  </w:pPr>
                </w:p>
              </w:tc>
            </w:tr>
          </w:tbl>
          <w:p w14:paraId="18F30635">
            <w:pPr>
              <w:rPr>
                <w:color w:val="000000" w:themeColor="text1"/>
                <w:szCs w:val="21"/>
                <w14:textFill>
                  <w14:solidFill>
                    <w14:schemeClr w14:val="tx1"/>
                  </w14:solidFill>
                </w14:textFill>
              </w:rPr>
            </w:pPr>
          </w:p>
        </w:tc>
        <w:tc>
          <w:tcPr>
            <w:tcW w:w="376" w:type="pct"/>
            <w:vAlign w:val="center"/>
          </w:tcPr>
          <w:p w14:paraId="43FDB80B">
            <w:pPr>
              <w:rPr>
                <w:color w:val="000000" w:themeColor="text1"/>
                <w:szCs w:val="21"/>
                <w14:textFill>
                  <w14:solidFill>
                    <w14:schemeClr w14:val="tx1"/>
                  </w14:solidFill>
                </w14:textFill>
              </w:rPr>
            </w:pPr>
          </w:p>
        </w:tc>
        <w:tc>
          <w:tcPr>
            <w:tcW w:w="311" w:type="pct"/>
            <w:vAlign w:val="center"/>
          </w:tcPr>
          <w:p w14:paraId="0DF9BB33">
            <w:pPr>
              <w:rPr>
                <w:color w:val="000000" w:themeColor="text1"/>
                <w:szCs w:val="21"/>
                <w14:textFill>
                  <w14:solidFill>
                    <w14:schemeClr w14:val="tx1"/>
                  </w14:solidFill>
                </w14:textFill>
              </w:rPr>
            </w:pPr>
          </w:p>
        </w:tc>
        <w:tc>
          <w:tcPr>
            <w:tcW w:w="318" w:type="pct"/>
            <w:vAlign w:val="center"/>
          </w:tcPr>
          <w:p w14:paraId="2054BD96">
            <w:pPr>
              <w:rPr>
                <w:color w:val="000000" w:themeColor="text1"/>
                <w:szCs w:val="21"/>
                <w14:textFill>
                  <w14:solidFill>
                    <w14:schemeClr w14:val="tx1"/>
                  </w14:solidFill>
                </w14:textFill>
              </w:rPr>
            </w:pPr>
          </w:p>
        </w:tc>
      </w:tr>
      <w:tr w14:paraId="0D77D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3994" w:type="pct"/>
            <w:gridSpan w:val="5"/>
            <w:vAlign w:val="center"/>
          </w:tcPr>
          <w:p w14:paraId="3815DC09">
            <w:pPr>
              <w:numPr>
                <w:ilvl w:val="0"/>
                <w:numId w:val="0"/>
              </w:numPr>
              <w:ind w:leftChars="0"/>
              <w:jc w:val="center"/>
              <w:rPr>
                <w:rFonts w:ascii="宋体" w:hAnsi="宋体" w:cs="宋体"/>
                <w:b/>
                <w:bCs/>
                <w:sz w:val="28"/>
                <w:szCs w:val="28"/>
              </w:rPr>
            </w:pPr>
            <w:r>
              <w:rPr>
                <w:rFonts w:hint="eastAsia" w:ascii="宋体" w:hAnsi="宋体" w:cs="宋体"/>
                <w:b/>
                <w:bCs/>
                <w:sz w:val="28"/>
                <w:szCs w:val="28"/>
                <w:lang w:val="en-US" w:eastAsia="zh-CN"/>
              </w:rPr>
              <w:t>三、</w:t>
            </w:r>
            <w:r>
              <w:rPr>
                <w:rFonts w:hint="eastAsia" w:ascii="宋体" w:hAnsi="宋体" w:cs="宋体"/>
                <w:b/>
                <w:bCs/>
                <w:sz w:val="28"/>
                <w:szCs w:val="28"/>
              </w:rPr>
              <w:t>维保备品备件清单</w:t>
            </w:r>
          </w:p>
        </w:tc>
        <w:tc>
          <w:tcPr>
            <w:tcW w:w="376" w:type="pct"/>
            <w:vAlign w:val="center"/>
          </w:tcPr>
          <w:p w14:paraId="13A1F3AD">
            <w:pPr>
              <w:numPr>
                <w:ilvl w:val="0"/>
                <w:numId w:val="0"/>
              </w:numPr>
              <w:ind w:leftChars="0"/>
              <w:jc w:val="center"/>
              <w:rPr>
                <w:rFonts w:hint="eastAsia" w:ascii="宋体" w:hAnsi="宋体" w:cs="宋体"/>
                <w:b/>
                <w:bCs/>
                <w:sz w:val="28"/>
                <w:szCs w:val="28"/>
                <w:lang w:val="en-US" w:eastAsia="zh-CN"/>
              </w:rPr>
            </w:pPr>
          </w:p>
        </w:tc>
        <w:tc>
          <w:tcPr>
            <w:tcW w:w="311" w:type="pct"/>
            <w:vAlign w:val="center"/>
          </w:tcPr>
          <w:p w14:paraId="1F02A97D">
            <w:pPr>
              <w:numPr>
                <w:ilvl w:val="0"/>
                <w:numId w:val="0"/>
              </w:numPr>
              <w:ind w:leftChars="0"/>
              <w:jc w:val="center"/>
              <w:rPr>
                <w:rFonts w:hint="eastAsia" w:ascii="宋体" w:hAnsi="宋体" w:cs="宋体"/>
                <w:b/>
                <w:bCs/>
                <w:sz w:val="28"/>
                <w:szCs w:val="28"/>
                <w:lang w:val="en-US" w:eastAsia="zh-CN"/>
              </w:rPr>
            </w:pPr>
          </w:p>
        </w:tc>
        <w:tc>
          <w:tcPr>
            <w:tcW w:w="318" w:type="pct"/>
            <w:vAlign w:val="center"/>
          </w:tcPr>
          <w:p w14:paraId="257A76B2">
            <w:pPr>
              <w:numPr>
                <w:ilvl w:val="0"/>
                <w:numId w:val="0"/>
              </w:numPr>
              <w:ind w:leftChars="0"/>
              <w:jc w:val="center"/>
              <w:rPr>
                <w:rFonts w:hint="eastAsia" w:ascii="宋体" w:hAnsi="宋体" w:cs="宋体"/>
                <w:b/>
                <w:bCs/>
                <w:sz w:val="28"/>
                <w:szCs w:val="28"/>
                <w:lang w:val="en-US" w:eastAsia="zh-CN"/>
              </w:rPr>
            </w:pPr>
          </w:p>
        </w:tc>
      </w:tr>
      <w:tr w14:paraId="3C00D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260" w:type="pct"/>
            <w:gridSpan w:val="2"/>
            <w:vAlign w:val="center"/>
          </w:tcPr>
          <w:p w14:paraId="4211A2EB">
            <w:pPr>
              <w:rPr>
                <w:rFonts w:hint="eastAsia" w:ascii="宋体" w:hAnsi="宋体" w:eastAsia="宋体" w:cs="宋体"/>
                <w:b/>
                <w:bCs/>
                <w:sz w:val="28"/>
                <w:szCs w:val="28"/>
                <w:lang w:eastAsia="zh-CN"/>
              </w:rPr>
            </w:pPr>
            <w:r>
              <w:rPr>
                <w:rFonts w:hint="eastAsia"/>
                <w:color w:val="000000" w:themeColor="text1"/>
                <w:szCs w:val="21"/>
                <w:lang w:val="en-US" w:eastAsia="zh-CN"/>
                <w14:textFill>
                  <w14:solidFill>
                    <w14:schemeClr w14:val="tx1"/>
                  </w14:solidFill>
                </w14:textFill>
              </w:rPr>
              <w:t>5</w:t>
            </w:r>
          </w:p>
        </w:tc>
        <w:tc>
          <w:tcPr>
            <w:tcW w:w="260" w:type="pct"/>
            <w:gridSpan w:val="2"/>
            <w:vAlign w:val="center"/>
          </w:tcPr>
          <w:p w14:paraId="73BFB86B">
            <w:pPr>
              <w:rPr>
                <w:rFonts w:ascii="宋体" w:hAnsi="宋体" w:cs="宋体"/>
                <w:b/>
                <w:bCs/>
                <w:sz w:val="28"/>
                <w:szCs w:val="28"/>
              </w:rPr>
            </w:pPr>
            <w:r>
              <w:rPr>
                <w:rFonts w:hint="eastAsia" w:ascii="宋体" w:hAnsi="宋体" w:cs="宋体"/>
                <w:szCs w:val="21"/>
              </w:rPr>
              <w:t>视音频系统</w:t>
            </w:r>
          </w:p>
        </w:tc>
        <w:tc>
          <w:tcPr>
            <w:tcW w:w="3472" w:type="pct"/>
            <w:vAlign w:val="center"/>
          </w:tcPr>
          <w:tbl>
            <w:tblPr>
              <w:tblStyle w:val="12"/>
              <w:tblW w:w="46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682"/>
              <w:gridCol w:w="635"/>
              <w:gridCol w:w="1776"/>
              <w:gridCol w:w="621"/>
              <w:gridCol w:w="492"/>
              <w:gridCol w:w="424"/>
            </w:tblGrid>
            <w:tr w14:paraId="0622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1" w:type="dxa"/>
                  <w:shd w:val="clear" w:color="auto" w:fill="BFBFBF"/>
                  <w:vAlign w:val="center"/>
                </w:tcPr>
                <w:p w14:paraId="1EED3109">
                  <w:pPr>
                    <w:jc w:val="center"/>
                    <w:rPr>
                      <w:rFonts w:ascii="宋体" w:hAnsi="宋体" w:cs="宋体"/>
                      <w:szCs w:val="21"/>
                    </w:rPr>
                  </w:pPr>
                  <w:r>
                    <w:rPr>
                      <w:rFonts w:hint="eastAsia" w:ascii="宋体" w:hAnsi="宋体" w:cs="宋体"/>
                      <w:szCs w:val="21"/>
                    </w:rPr>
                    <w:t>系统名称</w:t>
                  </w:r>
                </w:p>
              </w:tc>
              <w:tc>
                <w:tcPr>
                  <w:tcW w:w="682" w:type="dxa"/>
                  <w:shd w:val="clear" w:color="auto" w:fill="BFBFBF"/>
                  <w:vAlign w:val="center"/>
                </w:tcPr>
                <w:p w14:paraId="46A2139C">
                  <w:pPr>
                    <w:jc w:val="center"/>
                    <w:rPr>
                      <w:rFonts w:ascii="宋体" w:hAnsi="宋体" w:cs="宋体"/>
                      <w:szCs w:val="21"/>
                    </w:rPr>
                  </w:pPr>
                  <w:r>
                    <w:rPr>
                      <w:rFonts w:hint="eastAsia" w:ascii="宋体" w:hAnsi="宋体" w:cs="宋体"/>
                      <w:szCs w:val="21"/>
                    </w:rPr>
                    <w:t>备品备件名称</w:t>
                  </w:r>
                </w:p>
              </w:tc>
              <w:tc>
                <w:tcPr>
                  <w:tcW w:w="635" w:type="dxa"/>
                  <w:shd w:val="clear" w:color="auto" w:fill="BFBFBF"/>
                  <w:vAlign w:val="center"/>
                </w:tcPr>
                <w:p w14:paraId="122FA4C8">
                  <w:pPr>
                    <w:jc w:val="center"/>
                    <w:rPr>
                      <w:rFonts w:ascii="宋体" w:hAnsi="宋体" w:cs="宋体"/>
                      <w:szCs w:val="21"/>
                    </w:rPr>
                  </w:pPr>
                  <w:r>
                    <w:rPr>
                      <w:rFonts w:hint="eastAsia" w:ascii="宋体" w:hAnsi="宋体" w:cs="宋体"/>
                      <w:szCs w:val="21"/>
                    </w:rPr>
                    <w:t>品牌</w:t>
                  </w:r>
                </w:p>
              </w:tc>
              <w:tc>
                <w:tcPr>
                  <w:tcW w:w="1776" w:type="dxa"/>
                  <w:shd w:val="clear" w:color="auto" w:fill="BFBFBF"/>
                  <w:vAlign w:val="center"/>
                </w:tcPr>
                <w:p w14:paraId="0D0F4436">
                  <w:pPr>
                    <w:jc w:val="center"/>
                    <w:rPr>
                      <w:rFonts w:ascii="宋体" w:hAnsi="宋体" w:cs="宋体"/>
                      <w:szCs w:val="21"/>
                    </w:rPr>
                  </w:pPr>
                  <w:r>
                    <w:rPr>
                      <w:rFonts w:hint="eastAsia" w:ascii="宋体" w:hAnsi="宋体" w:cs="宋体"/>
                      <w:szCs w:val="21"/>
                    </w:rPr>
                    <w:t>规格型号</w:t>
                  </w:r>
                </w:p>
              </w:tc>
              <w:tc>
                <w:tcPr>
                  <w:tcW w:w="621" w:type="dxa"/>
                  <w:shd w:val="clear" w:color="auto" w:fill="BFBFBF"/>
                  <w:vAlign w:val="center"/>
                </w:tcPr>
                <w:p w14:paraId="6249FCB0">
                  <w:pPr>
                    <w:jc w:val="center"/>
                    <w:rPr>
                      <w:rFonts w:ascii="宋体" w:hAnsi="宋体" w:cs="宋体"/>
                      <w:szCs w:val="21"/>
                    </w:rPr>
                  </w:pPr>
                  <w:r>
                    <w:rPr>
                      <w:rFonts w:hint="eastAsia" w:ascii="宋体" w:hAnsi="宋体" w:cs="宋体"/>
                      <w:szCs w:val="21"/>
                    </w:rPr>
                    <w:t>用途</w:t>
                  </w:r>
                </w:p>
              </w:tc>
              <w:tc>
                <w:tcPr>
                  <w:tcW w:w="492" w:type="dxa"/>
                  <w:shd w:val="clear" w:color="auto" w:fill="BFBFBF"/>
                  <w:vAlign w:val="center"/>
                </w:tcPr>
                <w:p w14:paraId="1CD7DAC1">
                  <w:pPr>
                    <w:jc w:val="center"/>
                    <w:rPr>
                      <w:rFonts w:ascii="宋体" w:hAnsi="宋体" w:cs="宋体"/>
                      <w:szCs w:val="21"/>
                    </w:rPr>
                  </w:pPr>
                  <w:r>
                    <w:rPr>
                      <w:rFonts w:hint="eastAsia" w:ascii="宋体" w:hAnsi="宋体" w:cs="宋体"/>
                      <w:szCs w:val="21"/>
                    </w:rPr>
                    <w:t>数量</w:t>
                  </w:r>
                </w:p>
              </w:tc>
              <w:tc>
                <w:tcPr>
                  <w:tcW w:w="424" w:type="dxa"/>
                  <w:shd w:val="clear" w:color="auto" w:fill="BFBFBF"/>
                  <w:vAlign w:val="center"/>
                </w:tcPr>
                <w:p w14:paraId="58C944AE">
                  <w:pPr>
                    <w:jc w:val="center"/>
                    <w:rPr>
                      <w:rFonts w:ascii="宋体" w:hAnsi="宋体" w:cs="宋体"/>
                      <w:szCs w:val="21"/>
                    </w:rPr>
                  </w:pPr>
                  <w:r>
                    <w:rPr>
                      <w:rFonts w:hint="eastAsia" w:ascii="宋体" w:hAnsi="宋体" w:cs="宋体"/>
                      <w:szCs w:val="21"/>
                    </w:rPr>
                    <w:t>单位</w:t>
                  </w:r>
                </w:p>
              </w:tc>
            </w:tr>
            <w:tr w14:paraId="742B5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1" w:type="dxa"/>
                  <w:shd w:val="clear" w:color="auto" w:fill="auto"/>
                  <w:vAlign w:val="center"/>
                </w:tcPr>
                <w:p w14:paraId="7895E2FB">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视音频系统</w:t>
                  </w:r>
                </w:p>
              </w:tc>
              <w:tc>
                <w:tcPr>
                  <w:tcW w:w="682" w:type="dxa"/>
                  <w:shd w:val="clear" w:color="auto" w:fill="auto"/>
                  <w:vAlign w:val="center"/>
                </w:tcPr>
                <w:p w14:paraId="73EA3F24">
                  <w:pPr>
                    <w:widowControl/>
                    <w:jc w:val="center"/>
                    <w:textAlignment w:val="center"/>
                    <w:rPr>
                      <w:rFonts w:hint="default" w:ascii="宋体" w:hAnsi="宋体" w:eastAsia="宋体" w:cs="宋体"/>
                      <w:kern w:val="0"/>
                      <w:sz w:val="22"/>
                      <w:szCs w:val="21"/>
                      <w:lang w:val="en-US" w:eastAsia="zh-CN" w:bidi="ar-SA"/>
                    </w:rPr>
                  </w:pPr>
                  <w:r>
                    <w:rPr>
                      <w:rFonts w:hint="eastAsia" w:ascii="宋体" w:hAnsi="宋体" w:cs="宋体"/>
                      <w:szCs w:val="21"/>
                    </w:rPr>
                    <w:t>数字音频处理器</w:t>
                  </w:r>
                </w:p>
              </w:tc>
              <w:tc>
                <w:tcPr>
                  <w:tcW w:w="635" w:type="dxa"/>
                  <w:shd w:val="clear" w:color="auto" w:fill="auto"/>
                  <w:vAlign w:val="center"/>
                </w:tcPr>
                <w:p w14:paraId="072E0AE5">
                  <w:pPr>
                    <w:widowControl/>
                    <w:jc w:val="center"/>
                    <w:textAlignment w:val="center"/>
                    <w:rPr>
                      <w:rFonts w:hint="eastAsia" w:ascii="宋体" w:hAnsi="宋体" w:eastAsia="宋体" w:cs="宋体"/>
                      <w:kern w:val="0"/>
                      <w:sz w:val="22"/>
                      <w:szCs w:val="21"/>
                      <w:lang w:val="en-US" w:eastAsia="zh-CN" w:bidi="ar-SA"/>
                    </w:rPr>
                  </w:pPr>
                  <w:r>
                    <w:rPr>
                      <w:rFonts w:hint="eastAsia" w:cs="宋体"/>
                      <w:szCs w:val="21"/>
                      <w:lang w:val="en-US" w:eastAsia="zh-CN"/>
                    </w:rPr>
                    <w:t>声菲特/</w:t>
                  </w:r>
                  <w:r>
                    <w:rPr>
                      <w:rFonts w:hint="eastAsia" w:ascii="宋体" w:hAnsi="宋体" w:cs="宋体"/>
                      <w:szCs w:val="21"/>
                    </w:rPr>
                    <w:t>一线品牌</w:t>
                  </w:r>
                </w:p>
              </w:tc>
              <w:tc>
                <w:tcPr>
                  <w:tcW w:w="1776" w:type="dxa"/>
                  <w:shd w:val="clear" w:color="auto" w:fill="auto"/>
                  <w:vAlign w:val="center"/>
                </w:tcPr>
                <w:p w14:paraId="5595A64B">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621" w:type="dxa"/>
                  <w:shd w:val="clear" w:color="auto" w:fill="auto"/>
                  <w:vAlign w:val="center"/>
                </w:tcPr>
                <w:p w14:paraId="29F5CA1D">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补充备用</w:t>
                  </w:r>
                </w:p>
              </w:tc>
              <w:tc>
                <w:tcPr>
                  <w:tcW w:w="492" w:type="dxa"/>
                  <w:shd w:val="clear" w:color="auto" w:fill="auto"/>
                  <w:vAlign w:val="center"/>
                </w:tcPr>
                <w:p w14:paraId="4CBBC83A">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w:t>
                  </w:r>
                  <w:r>
                    <w:rPr>
                      <w:rFonts w:hint="eastAsia" w:cs="宋体"/>
                      <w:szCs w:val="21"/>
                      <w:lang w:val="en-US" w:eastAsia="zh-CN"/>
                    </w:rPr>
                    <w:t>1</w:t>
                  </w:r>
                </w:p>
              </w:tc>
              <w:tc>
                <w:tcPr>
                  <w:tcW w:w="424" w:type="dxa"/>
                  <w:shd w:val="clear" w:color="auto" w:fill="auto"/>
                  <w:vAlign w:val="center"/>
                </w:tcPr>
                <w:p w14:paraId="31D8B1B5">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台</w:t>
                  </w:r>
                </w:p>
              </w:tc>
            </w:tr>
            <w:tr w14:paraId="2CF08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1" w:type="dxa"/>
                  <w:shd w:val="clear" w:color="auto" w:fill="auto"/>
                  <w:vAlign w:val="center"/>
                </w:tcPr>
                <w:p w14:paraId="1A4E705C">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视音频系统</w:t>
                  </w:r>
                </w:p>
              </w:tc>
              <w:tc>
                <w:tcPr>
                  <w:tcW w:w="682" w:type="dxa"/>
                  <w:shd w:val="clear" w:color="auto" w:fill="auto"/>
                  <w:vAlign w:val="center"/>
                </w:tcPr>
                <w:p w14:paraId="1E72F945">
                  <w:pPr>
                    <w:widowControl/>
                    <w:jc w:val="center"/>
                    <w:textAlignment w:val="center"/>
                    <w:rPr>
                      <w:rFonts w:hint="eastAsia" w:ascii="宋体" w:hAnsi="宋体" w:eastAsia="宋体" w:cs="宋体"/>
                      <w:kern w:val="0"/>
                      <w:sz w:val="22"/>
                      <w:szCs w:val="21"/>
                      <w:lang w:val="en-US" w:eastAsia="zh-CN" w:bidi="ar-SA"/>
                    </w:rPr>
                  </w:pPr>
                  <w:r>
                    <w:rPr>
                      <w:rFonts w:hint="eastAsia" w:cs="宋体"/>
                      <w:szCs w:val="21"/>
                      <w:lang w:eastAsia="zh-CN"/>
                    </w:rPr>
                    <w:t>扬声器攻防</w:t>
                  </w:r>
                </w:p>
              </w:tc>
              <w:tc>
                <w:tcPr>
                  <w:tcW w:w="635" w:type="dxa"/>
                  <w:shd w:val="clear" w:color="auto" w:fill="auto"/>
                  <w:vAlign w:val="center"/>
                </w:tcPr>
                <w:p w14:paraId="4FBCD003">
                  <w:pPr>
                    <w:widowControl/>
                    <w:jc w:val="center"/>
                    <w:textAlignment w:val="center"/>
                    <w:rPr>
                      <w:rFonts w:hint="eastAsia" w:ascii="宋体" w:hAnsi="宋体" w:eastAsia="宋体" w:cs="宋体"/>
                      <w:kern w:val="0"/>
                      <w:sz w:val="22"/>
                      <w:szCs w:val="21"/>
                      <w:lang w:val="en-US" w:eastAsia="zh-CN" w:bidi="ar-SA"/>
                    </w:rPr>
                  </w:pPr>
                  <w:r>
                    <w:rPr>
                      <w:rFonts w:hint="eastAsia" w:cs="宋体"/>
                      <w:szCs w:val="21"/>
                      <w:lang w:val="en-US" w:eastAsia="zh-CN"/>
                    </w:rPr>
                    <w:t>一线品牌</w:t>
                  </w:r>
                </w:p>
              </w:tc>
              <w:tc>
                <w:tcPr>
                  <w:tcW w:w="1776" w:type="dxa"/>
                  <w:shd w:val="clear" w:color="auto" w:fill="auto"/>
                  <w:vAlign w:val="center"/>
                </w:tcPr>
                <w:p w14:paraId="11159B98">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621" w:type="dxa"/>
                  <w:shd w:val="clear" w:color="auto" w:fill="auto"/>
                  <w:vAlign w:val="center"/>
                </w:tcPr>
                <w:p w14:paraId="4360F55D">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补充备用</w:t>
                  </w:r>
                </w:p>
              </w:tc>
              <w:tc>
                <w:tcPr>
                  <w:tcW w:w="492" w:type="dxa"/>
                  <w:shd w:val="clear" w:color="auto" w:fill="auto"/>
                  <w:vAlign w:val="center"/>
                </w:tcPr>
                <w:p w14:paraId="3C63FA77">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w:t>
                  </w:r>
                  <w:r>
                    <w:rPr>
                      <w:rFonts w:hint="eastAsia" w:cs="宋体"/>
                      <w:szCs w:val="21"/>
                      <w:lang w:val="en-US" w:eastAsia="zh-CN"/>
                    </w:rPr>
                    <w:t>1</w:t>
                  </w:r>
                </w:p>
              </w:tc>
              <w:tc>
                <w:tcPr>
                  <w:tcW w:w="424" w:type="dxa"/>
                  <w:shd w:val="clear" w:color="auto" w:fill="auto"/>
                  <w:vAlign w:val="center"/>
                </w:tcPr>
                <w:p w14:paraId="6CC3AC16">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台</w:t>
                  </w:r>
                </w:p>
              </w:tc>
            </w:tr>
            <w:tr w14:paraId="0EAD8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1" w:type="dxa"/>
                  <w:shd w:val="clear" w:color="auto" w:fill="auto"/>
                  <w:vAlign w:val="center"/>
                </w:tcPr>
                <w:p w14:paraId="3DBECF1F">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视音频系统</w:t>
                  </w:r>
                </w:p>
              </w:tc>
              <w:tc>
                <w:tcPr>
                  <w:tcW w:w="682" w:type="dxa"/>
                  <w:shd w:val="clear" w:color="auto" w:fill="auto"/>
                  <w:vAlign w:val="center"/>
                </w:tcPr>
                <w:p w14:paraId="28341B27">
                  <w:pPr>
                    <w:widowControl/>
                    <w:jc w:val="center"/>
                    <w:textAlignment w:val="center"/>
                    <w:rPr>
                      <w:rFonts w:hint="eastAsia" w:ascii="宋体" w:hAnsi="宋体" w:eastAsia="宋体" w:cs="宋体"/>
                      <w:kern w:val="0"/>
                      <w:sz w:val="22"/>
                      <w:szCs w:val="21"/>
                      <w:lang w:val="en-US" w:eastAsia="zh-CN" w:bidi="ar-SA"/>
                    </w:rPr>
                  </w:pPr>
                  <w:r>
                    <w:rPr>
                      <w:rFonts w:hint="eastAsia" w:cs="宋体"/>
                      <w:szCs w:val="21"/>
                      <w:lang w:eastAsia="zh-CN"/>
                    </w:rPr>
                    <w:t>投影仪</w:t>
                  </w:r>
                </w:p>
              </w:tc>
              <w:tc>
                <w:tcPr>
                  <w:tcW w:w="635" w:type="dxa"/>
                  <w:shd w:val="clear" w:color="auto" w:fill="auto"/>
                  <w:vAlign w:val="center"/>
                </w:tcPr>
                <w:p w14:paraId="52A0D65B">
                  <w:pPr>
                    <w:widowControl/>
                    <w:jc w:val="center"/>
                    <w:textAlignment w:val="center"/>
                    <w:rPr>
                      <w:rFonts w:hint="eastAsia" w:ascii="宋体" w:hAnsi="宋体" w:eastAsia="宋体" w:cs="宋体"/>
                      <w:kern w:val="0"/>
                      <w:sz w:val="22"/>
                      <w:szCs w:val="21"/>
                      <w:lang w:val="en-US" w:eastAsia="zh-CN" w:bidi="ar-SA"/>
                    </w:rPr>
                  </w:pPr>
                  <w:r>
                    <w:rPr>
                      <w:rFonts w:hint="eastAsia" w:cs="宋体"/>
                      <w:szCs w:val="21"/>
                      <w:lang w:eastAsia="zh-CN"/>
                    </w:rPr>
                    <w:t>光峰</w:t>
                  </w:r>
                  <w:r>
                    <w:rPr>
                      <w:rFonts w:hint="eastAsia" w:cs="宋体"/>
                      <w:szCs w:val="21"/>
                      <w:lang w:val="en-US" w:eastAsia="zh-CN"/>
                    </w:rPr>
                    <w:t>/</w:t>
                  </w:r>
                  <w:r>
                    <w:rPr>
                      <w:rFonts w:hint="eastAsia" w:ascii="宋体" w:hAnsi="宋体" w:cs="宋体"/>
                      <w:szCs w:val="21"/>
                    </w:rPr>
                    <w:t>一线品牌</w:t>
                  </w:r>
                </w:p>
              </w:tc>
              <w:tc>
                <w:tcPr>
                  <w:tcW w:w="1776" w:type="dxa"/>
                  <w:shd w:val="clear" w:color="auto" w:fill="auto"/>
                  <w:vAlign w:val="center"/>
                </w:tcPr>
                <w:p w14:paraId="6AAEB5C4">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621" w:type="dxa"/>
                  <w:shd w:val="clear" w:color="auto" w:fill="auto"/>
                  <w:vAlign w:val="center"/>
                </w:tcPr>
                <w:p w14:paraId="441EC75B">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补充备用</w:t>
                  </w:r>
                </w:p>
              </w:tc>
              <w:tc>
                <w:tcPr>
                  <w:tcW w:w="492" w:type="dxa"/>
                  <w:shd w:val="clear" w:color="auto" w:fill="auto"/>
                  <w:vAlign w:val="center"/>
                </w:tcPr>
                <w:p w14:paraId="2EFE675F">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≥1</w:t>
                  </w:r>
                </w:p>
              </w:tc>
              <w:tc>
                <w:tcPr>
                  <w:tcW w:w="424" w:type="dxa"/>
                  <w:shd w:val="clear" w:color="auto" w:fill="auto"/>
                  <w:vAlign w:val="center"/>
                </w:tcPr>
                <w:p w14:paraId="70DF00B8">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台</w:t>
                  </w:r>
                </w:p>
              </w:tc>
            </w:tr>
            <w:tr w14:paraId="08A4D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1" w:type="dxa"/>
                  <w:shd w:val="clear" w:color="auto" w:fill="auto"/>
                  <w:vAlign w:val="center"/>
                </w:tcPr>
                <w:p w14:paraId="170388DB">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视音频系统</w:t>
                  </w:r>
                </w:p>
              </w:tc>
              <w:tc>
                <w:tcPr>
                  <w:tcW w:w="682" w:type="dxa"/>
                  <w:shd w:val="clear" w:color="auto" w:fill="auto"/>
                  <w:vAlign w:val="center"/>
                </w:tcPr>
                <w:p w14:paraId="591FB9C5">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电源时序器</w:t>
                  </w:r>
                </w:p>
              </w:tc>
              <w:tc>
                <w:tcPr>
                  <w:tcW w:w="635" w:type="dxa"/>
                  <w:shd w:val="clear" w:color="auto" w:fill="auto"/>
                  <w:vAlign w:val="center"/>
                </w:tcPr>
                <w:p w14:paraId="6982EE5F">
                  <w:pPr>
                    <w:widowControl/>
                    <w:jc w:val="center"/>
                    <w:textAlignment w:val="center"/>
                    <w:rPr>
                      <w:rFonts w:hint="default" w:ascii="宋体" w:hAnsi="宋体" w:eastAsia="宋体" w:cs="宋体"/>
                      <w:kern w:val="0"/>
                      <w:sz w:val="22"/>
                      <w:szCs w:val="21"/>
                      <w:lang w:val="en-US" w:eastAsia="zh-CN" w:bidi="ar-SA"/>
                    </w:rPr>
                  </w:pPr>
                  <w:r>
                    <w:rPr>
                      <w:rFonts w:hint="eastAsia" w:cs="宋体"/>
                      <w:szCs w:val="21"/>
                      <w:lang w:val="en-US" w:eastAsia="zh-CN"/>
                    </w:rPr>
                    <w:t>ABL/</w:t>
                  </w:r>
                  <w:r>
                    <w:rPr>
                      <w:rFonts w:hint="eastAsia" w:ascii="宋体" w:hAnsi="宋体" w:cs="宋体"/>
                      <w:szCs w:val="21"/>
                    </w:rPr>
                    <w:t>一线品牌</w:t>
                  </w:r>
                </w:p>
              </w:tc>
              <w:tc>
                <w:tcPr>
                  <w:tcW w:w="1776" w:type="dxa"/>
                  <w:shd w:val="clear" w:color="auto" w:fill="auto"/>
                  <w:vAlign w:val="center"/>
                </w:tcPr>
                <w:p w14:paraId="071AC831">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621" w:type="dxa"/>
                  <w:shd w:val="clear" w:color="auto" w:fill="auto"/>
                  <w:vAlign w:val="center"/>
                </w:tcPr>
                <w:p w14:paraId="1EF26D01">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补充备用</w:t>
                  </w:r>
                </w:p>
              </w:tc>
              <w:tc>
                <w:tcPr>
                  <w:tcW w:w="492" w:type="dxa"/>
                  <w:shd w:val="clear" w:color="auto" w:fill="auto"/>
                  <w:vAlign w:val="center"/>
                </w:tcPr>
                <w:p w14:paraId="31C91621">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≥1</w:t>
                  </w:r>
                </w:p>
              </w:tc>
              <w:tc>
                <w:tcPr>
                  <w:tcW w:w="424" w:type="dxa"/>
                  <w:shd w:val="clear" w:color="auto" w:fill="auto"/>
                  <w:vAlign w:val="center"/>
                </w:tcPr>
                <w:p w14:paraId="6CC58452">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台</w:t>
                  </w:r>
                </w:p>
              </w:tc>
            </w:tr>
            <w:tr w14:paraId="0E1EE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1" w:type="dxa"/>
                  <w:shd w:val="clear" w:color="auto" w:fill="auto"/>
                  <w:vAlign w:val="center"/>
                </w:tcPr>
                <w:p w14:paraId="112FF306">
                  <w:pPr>
                    <w:widowControl/>
                    <w:jc w:val="center"/>
                    <w:textAlignment w:val="center"/>
                    <w:rPr>
                      <w:rFonts w:ascii="宋体" w:hAnsi="宋体" w:eastAsia="宋体" w:cs="宋体"/>
                      <w:kern w:val="0"/>
                      <w:sz w:val="22"/>
                      <w:szCs w:val="21"/>
                      <w:lang w:val="en-US" w:eastAsia="zh-CN" w:bidi="ar-SA"/>
                    </w:rPr>
                  </w:pPr>
                  <w:r>
                    <w:rPr>
                      <w:rFonts w:hint="eastAsia" w:ascii="宋体" w:hAnsi="宋体" w:cs="宋体"/>
                      <w:szCs w:val="21"/>
                    </w:rPr>
                    <w:t>LED屏幕</w:t>
                  </w:r>
                </w:p>
              </w:tc>
              <w:tc>
                <w:tcPr>
                  <w:tcW w:w="682" w:type="dxa"/>
                  <w:shd w:val="clear" w:color="auto" w:fill="auto"/>
                  <w:vAlign w:val="center"/>
                </w:tcPr>
                <w:p w14:paraId="7EAE318C">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LED</w:t>
                  </w:r>
                  <w:r>
                    <w:rPr>
                      <w:rFonts w:hint="eastAsia" w:cs="宋体"/>
                      <w:szCs w:val="21"/>
                      <w:lang w:eastAsia="zh-CN"/>
                    </w:rPr>
                    <w:t>屏幕单元模块</w:t>
                  </w:r>
                </w:p>
              </w:tc>
              <w:tc>
                <w:tcPr>
                  <w:tcW w:w="635" w:type="dxa"/>
                  <w:shd w:val="clear" w:color="auto" w:fill="auto"/>
                  <w:vAlign w:val="center"/>
                </w:tcPr>
                <w:p w14:paraId="369B5D7F">
                  <w:pPr>
                    <w:widowControl/>
                    <w:jc w:val="center"/>
                    <w:textAlignment w:val="center"/>
                    <w:rPr>
                      <w:rFonts w:ascii="宋体" w:hAnsi="宋体" w:eastAsia="宋体" w:cs="宋体"/>
                      <w:kern w:val="0"/>
                      <w:sz w:val="22"/>
                      <w:szCs w:val="21"/>
                      <w:lang w:val="en-US" w:eastAsia="zh-CN" w:bidi="ar-SA"/>
                    </w:rPr>
                  </w:pPr>
                  <w:r>
                    <w:rPr>
                      <w:rFonts w:hint="eastAsia" w:cs="宋体"/>
                      <w:szCs w:val="21"/>
                      <w:lang w:eastAsia="zh-CN"/>
                    </w:rPr>
                    <w:t>在用品牌</w:t>
                  </w:r>
                </w:p>
              </w:tc>
              <w:tc>
                <w:tcPr>
                  <w:tcW w:w="1776" w:type="dxa"/>
                  <w:shd w:val="clear" w:color="auto" w:fill="auto"/>
                  <w:vAlign w:val="center"/>
                </w:tcPr>
                <w:p w14:paraId="0A8D6287">
                  <w:pPr>
                    <w:widowControl/>
                    <w:jc w:val="center"/>
                    <w:textAlignment w:val="center"/>
                    <w:rPr>
                      <w:rFonts w:ascii="宋体" w:hAnsi="宋体" w:eastAsia="宋体" w:cs="宋体"/>
                      <w:kern w:val="0"/>
                      <w:sz w:val="22"/>
                      <w:szCs w:val="21"/>
                      <w:lang w:val="en-US" w:eastAsia="zh-CN" w:bidi="ar-SA"/>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621" w:type="dxa"/>
                  <w:shd w:val="clear" w:color="auto" w:fill="auto"/>
                  <w:vAlign w:val="center"/>
                </w:tcPr>
                <w:p w14:paraId="2A3CAE42">
                  <w:pPr>
                    <w:widowControl/>
                    <w:jc w:val="center"/>
                    <w:textAlignment w:val="center"/>
                    <w:rPr>
                      <w:rFonts w:ascii="宋体" w:hAnsi="宋体" w:eastAsia="宋体" w:cs="宋体"/>
                      <w:kern w:val="0"/>
                      <w:sz w:val="22"/>
                      <w:szCs w:val="21"/>
                      <w:lang w:val="en-US" w:eastAsia="zh-CN" w:bidi="ar-SA"/>
                    </w:rPr>
                  </w:pPr>
                  <w:r>
                    <w:rPr>
                      <w:rFonts w:hint="eastAsia" w:ascii="宋体" w:hAnsi="宋体" w:cs="宋体"/>
                      <w:szCs w:val="21"/>
                    </w:rPr>
                    <w:t>补充备用</w:t>
                  </w:r>
                </w:p>
              </w:tc>
              <w:tc>
                <w:tcPr>
                  <w:tcW w:w="492" w:type="dxa"/>
                  <w:shd w:val="clear" w:color="auto" w:fill="auto"/>
                  <w:vAlign w:val="center"/>
                </w:tcPr>
                <w:p w14:paraId="51FCA317">
                  <w:pPr>
                    <w:widowControl/>
                    <w:jc w:val="center"/>
                    <w:textAlignment w:val="center"/>
                    <w:rPr>
                      <w:rFonts w:hint="default" w:ascii="宋体" w:hAnsi="宋体" w:eastAsia="宋体" w:cs="宋体"/>
                      <w:kern w:val="0"/>
                      <w:sz w:val="22"/>
                      <w:szCs w:val="21"/>
                      <w:lang w:val="en-US" w:eastAsia="zh-CN" w:bidi="ar-SA"/>
                    </w:rPr>
                  </w:pPr>
                  <w:r>
                    <w:rPr>
                      <w:rFonts w:hint="eastAsia" w:ascii="宋体" w:hAnsi="宋体" w:cs="宋体"/>
                      <w:szCs w:val="21"/>
                    </w:rPr>
                    <w:t>≥</w:t>
                  </w:r>
                  <w:r>
                    <w:rPr>
                      <w:rFonts w:hint="eastAsia" w:cs="宋体"/>
                      <w:szCs w:val="21"/>
                      <w:lang w:val="en-US" w:eastAsia="zh-CN"/>
                    </w:rPr>
                    <w:t>5</w:t>
                  </w:r>
                </w:p>
              </w:tc>
              <w:tc>
                <w:tcPr>
                  <w:tcW w:w="424" w:type="dxa"/>
                  <w:shd w:val="clear" w:color="auto" w:fill="auto"/>
                  <w:vAlign w:val="center"/>
                </w:tcPr>
                <w:p w14:paraId="32E9ED65">
                  <w:pPr>
                    <w:widowControl/>
                    <w:jc w:val="center"/>
                    <w:textAlignment w:val="center"/>
                    <w:rPr>
                      <w:rFonts w:ascii="宋体" w:hAnsi="宋体" w:eastAsia="宋体" w:cs="宋体"/>
                      <w:kern w:val="0"/>
                      <w:sz w:val="22"/>
                      <w:szCs w:val="21"/>
                      <w:lang w:val="en-US" w:eastAsia="zh-CN" w:bidi="ar-SA"/>
                    </w:rPr>
                  </w:pPr>
                  <w:r>
                    <w:rPr>
                      <w:rFonts w:hint="eastAsia" w:ascii="宋体" w:hAnsi="宋体" w:cs="宋体"/>
                      <w:szCs w:val="21"/>
                    </w:rPr>
                    <w:t>个</w:t>
                  </w:r>
                </w:p>
              </w:tc>
            </w:tr>
            <w:tr w14:paraId="5F589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1" w:type="dxa"/>
                  <w:shd w:val="clear" w:color="auto" w:fill="auto"/>
                  <w:vAlign w:val="center"/>
                </w:tcPr>
                <w:p w14:paraId="4F09B168">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视音频系统</w:t>
                  </w:r>
                </w:p>
              </w:tc>
              <w:tc>
                <w:tcPr>
                  <w:tcW w:w="682" w:type="dxa"/>
                  <w:shd w:val="clear" w:color="auto" w:fill="auto"/>
                  <w:vAlign w:val="center"/>
                </w:tcPr>
                <w:p w14:paraId="37F84477">
                  <w:pPr>
                    <w:widowControl/>
                    <w:jc w:val="center"/>
                    <w:textAlignment w:val="center"/>
                    <w:rPr>
                      <w:rFonts w:hint="eastAsia" w:ascii="宋体" w:hAnsi="宋体" w:eastAsia="宋体" w:cs="宋体"/>
                      <w:kern w:val="0"/>
                      <w:sz w:val="22"/>
                      <w:szCs w:val="21"/>
                      <w:lang w:val="en-US" w:eastAsia="zh-CN" w:bidi="ar-SA"/>
                    </w:rPr>
                  </w:pPr>
                  <w:r>
                    <w:rPr>
                      <w:rFonts w:hint="eastAsia" w:cs="宋体"/>
                      <w:szCs w:val="21"/>
                      <w:lang w:eastAsia="zh-CN"/>
                    </w:rPr>
                    <w:t>无线手持话筒</w:t>
                  </w:r>
                </w:p>
              </w:tc>
              <w:tc>
                <w:tcPr>
                  <w:tcW w:w="635" w:type="dxa"/>
                  <w:shd w:val="clear" w:color="auto" w:fill="auto"/>
                  <w:vAlign w:val="center"/>
                </w:tcPr>
                <w:p w14:paraId="7DFA1B6F">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MIPRO</w:t>
                  </w:r>
                </w:p>
              </w:tc>
              <w:tc>
                <w:tcPr>
                  <w:tcW w:w="1776" w:type="dxa"/>
                  <w:shd w:val="clear" w:color="auto" w:fill="auto"/>
                  <w:vAlign w:val="center"/>
                </w:tcPr>
                <w:p w14:paraId="3671FD7E">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ACT7</w:t>
                  </w:r>
                  <w:r>
                    <w:rPr>
                      <w:rFonts w:hint="eastAsia" w:cs="宋体"/>
                      <w:szCs w:val="21"/>
                      <w:lang w:val="en-US" w:eastAsia="zh-CN"/>
                    </w:rPr>
                    <w:t>2</w:t>
                  </w:r>
                  <w:r>
                    <w:rPr>
                      <w:rFonts w:hint="eastAsia" w:ascii="宋体" w:hAnsi="宋体" w:cs="宋体"/>
                      <w:szCs w:val="21"/>
                    </w:rPr>
                    <w:t>8II/ACT70H*2</w:t>
                  </w:r>
                </w:p>
              </w:tc>
              <w:tc>
                <w:tcPr>
                  <w:tcW w:w="621" w:type="dxa"/>
                  <w:shd w:val="clear" w:color="auto" w:fill="auto"/>
                  <w:vAlign w:val="center"/>
                </w:tcPr>
                <w:p w14:paraId="2F4B0F09">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补充备用</w:t>
                  </w:r>
                </w:p>
              </w:tc>
              <w:tc>
                <w:tcPr>
                  <w:tcW w:w="492" w:type="dxa"/>
                  <w:shd w:val="clear" w:color="auto" w:fill="auto"/>
                  <w:vAlign w:val="center"/>
                </w:tcPr>
                <w:p w14:paraId="01C8ABE8">
                  <w:pPr>
                    <w:widowControl/>
                    <w:jc w:val="center"/>
                    <w:textAlignment w:val="center"/>
                    <w:rPr>
                      <w:rFonts w:hint="eastAsia" w:ascii="宋体" w:hAnsi="宋体" w:eastAsia="宋体" w:cs="宋体"/>
                      <w:kern w:val="0"/>
                      <w:sz w:val="22"/>
                      <w:szCs w:val="21"/>
                      <w:lang w:val="en-US" w:eastAsia="zh-CN" w:bidi="ar-SA"/>
                    </w:rPr>
                  </w:pPr>
                  <w:r>
                    <w:rPr>
                      <w:rFonts w:hint="eastAsia" w:ascii="宋体" w:hAnsi="宋体" w:cs="宋体"/>
                      <w:szCs w:val="21"/>
                    </w:rPr>
                    <w:t>≥</w:t>
                  </w:r>
                  <w:r>
                    <w:rPr>
                      <w:rFonts w:hint="eastAsia" w:cs="宋体"/>
                      <w:szCs w:val="21"/>
                      <w:lang w:val="en-US" w:eastAsia="zh-CN"/>
                    </w:rPr>
                    <w:t>1</w:t>
                  </w:r>
                </w:p>
              </w:tc>
              <w:tc>
                <w:tcPr>
                  <w:tcW w:w="424" w:type="dxa"/>
                  <w:shd w:val="clear" w:color="auto" w:fill="auto"/>
                  <w:vAlign w:val="center"/>
                </w:tcPr>
                <w:p w14:paraId="30A1EB9C">
                  <w:pPr>
                    <w:widowControl/>
                    <w:jc w:val="center"/>
                    <w:textAlignment w:val="center"/>
                    <w:rPr>
                      <w:rFonts w:hint="eastAsia" w:ascii="宋体" w:hAnsi="宋体" w:eastAsia="宋体" w:cs="宋体"/>
                      <w:kern w:val="0"/>
                      <w:sz w:val="22"/>
                      <w:szCs w:val="21"/>
                      <w:lang w:val="en-US" w:eastAsia="zh-CN" w:bidi="ar-SA"/>
                    </w:rPr>
                  </w:pPr>
                  <w:r>
                    <w:rPr>
                      <w:rFonts w:hint="eastAsia" w:cs="宋体"/>
                      <w:szCs w:val="21"/>
                      <w:lang w:eastAsia="zh-CN"/>
                    </w:rPr>
                    <w:t>套</w:t>
                  </w:r>
                </w:p>
              </w:tc>
            </w:tr>
            <w:tr w14:paraId="4C10D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1" w:type="dxa"/>
                  <w:shd w:val="clear" w:color="auto" w:fill="auto"/>
                  <w:vAlign w:val="center"/>
                </w:tcPr>
                <w:p w14:paraId="60CDB205">
                  <w:pPr>
                    <w:widowControl/>
                    <w:jc w:val="center"/>
                    <w:textAlignment w:val="center"/>
                    <w:rPr>
                      <w:rFonts w:ascii="宋体" w:hAnsi="宋体" w:eastAsia="宋体" w:cs="宋体"/>
                      <w:kern w:val="0"/>
                      <w:sz w:val="22"/>
                      <w:szCs w:val="21"/>
                      <w:lang w:val="en-US" w:eastAsia="zh-CN" w:bidi="ar-SA"/>
                    </w:rPr>
                  </w:pPr>
                  <w:r>
                    <w:rPr>
                      <w:rFonts w:hint="eastAsia" w:ascii="宋体" w:hAnsi="宋体" w:cs="宋体"/>
                      <w:kern w:val="0"/>
                      <w:szCs w:val="21"/>
                    </w:rPr>
                    <w:t>维护、维修</w:t>
                  </w:r>
                </w:p>
              </w:tc>
              <w:tc>
                <w:tcPr>
                  <w:tcW w:w="682" w:type="dxa"/>
                  <w:shd w:val="clear" w:color="auto" w:fill="auto"/>
                  <w:vAlign w:val="center"/>
                </w:tcPr>
                <w:p w14:paraId="2938FDD0">
                  <w:pPr>
                    <w:widowControl/>
                    <w:jc w:val="center"/>
                    <w:textAlignment w:val="center"/>
                    <w:rPr>
                      <w:rFonts w:ascii="宋体" w:hAnsi="宋体" w:eastAsia="宋体" w:cs="宋体"/>
                      <w:kern w:val="0"/>
                      <w:sz w:val="22"/>
                      <w:szCs w:val="21"/>
                      <w:lang w:val="en-US" w:eastAsia="zh-CN" w:bidi="ar-SA"/>
                    </w:rPr>
                  </w:pPr>
                  <w:r>
                    <w:rPr>
                      <w:rFonts w:hint="eastAsia" w:cs="宋体"/>
                      <w:kern w:val="0"/>
                      <w:szCs w:val="21"/>
                      <w:lang w:eastAsia="zh-CN"/>
                    </w:rPr>
                    <w:t>其他</w:t>
                  </w:r>
                  <w:r>
                    <w:rPr>
                      <w:rFonts w:hint="eastAsia" w:ascii="宋体" w:hAnsi="宋体" w:cs="宋体"/>
                      <w:kern w:val="0"/>
                      <w:szCs w:val="21"/>
                    </w:rPr>
                    <w:t>音箱、功放、</w:t>
                  </w:r>
                  <w:r>
                    <w:rPr>
                      <w:rFonts w:hint="eastAsia" w:cs="宋体"/>
                      <w:kern w:val="0"/>
                      <w:szCs w:val="21"/>
                      <w:lang w:eastAsia="zh-CN"/>
                    </w:rPr>
                    <w:t>舞台灯、</w:t>
                  </w:r>
                  <w:r>
                    <w:rPr>
                      <w:rFonts w:hint="eastAsia" w:ascii="宋体" w:hAnsi="宋体" w:cs="宋体"/>
                      <w:kern w:val="0"/>
                      <w:szCs w:val="21"/>
                    </w:rPr>
                    <w:t>LED屏幕、摄像机等设备</w:t>
                  </w:r>
                </w:p>
              </w:tc>
              <w:tc>
                <w:tcPr>
                  <w:tcW w:w="635" w:type="dxa"/>
                  <w:shd w:val="clear" w:color="auto" w:fill="auto"/>
                  <w:vAlign w:val="center"/>
                </w:tcPr>
                <w:p w14:paraId="22C76547">
                  <w:pPr>
                    <w:widowControl/>
                    <w:jc w:val="center"/>
                    <w:textAlignment w:val="center"/>
                    <w:rPr>
                      <w:rFonts w:ascii="宋体" w:hAnsi="宋体" w:cs="宋体"/>
                      <w:kern w:val="0"/>
                      <w:szCs w:val="21"/>
                    </w:rPr>
                  </w:pPr>
                  <w:r>
                    <w:rPr>
                      <w:rFonts w:hint="eastAsia" w:ascii="宋体" w:hAnsi="宋体" w:cs="宋体"/>
                      <w:kern w:val="0"/>
                      <w:szCs w:val="21"/>
                    </w:rPr>
                    <w:t>在用</w:t>
                  </w:r>
                </w:p>
                <w:p w14:paraId="3577828E">
                  <w:pPr>
                    <w:widowControl/>
                    <w:jc w:val="center"/>
                    <w:textAlignment w:val="center"/>
                    <w:rPr>
                      <w:rFonts w:ascii="宋体" w:hAnsi="宋体" w:eastAsia="宋体" w:cs="宋体"/>
                      <w:kern w:val="0"/>
                      <w:sz w:val="22"/>
                      <w:szCs w:val="21"/>
                      <w:lang w:val="en-US" w:eastAsia="zh-CN" w:bidi="ar-SA"/>
                    </w:rPr>
                  </w:pPr>
                  <w:r>
                    <w:rPr>
                      <w:rFonts w:hint="eastAsia" w:ascii="宋体" w:hAnsi="宋体" w:cs="宋体"/>
                      <w:kern w:val="0"/>
                      <w:szCs w:val="21"/>
                    </w:rPr>
                    <w:t>品牌</w:t>
                  </w:r>
                </w:p>
              </w:tc>
              <w:tc>
                <w:tcPr>
                  <w:tcW w:w="1776" w:type="dxa"/>
                  <w:shd w:val="clear" w:color="auto" w:fill="auto"/>
                  <w:vAlign w:val="center"/>
                </w:tcPr>
                <w:p w14:paraId="4955EC06">
                  <w:pPr>
                    <w:widowControl/>
                    <w:jc w:val="center"/>
                    <w:textAlignment w:val="center"/>
                    <w:rPr>
                      <w:rFonts w:ascii="宋体" w:hAnsi="宋体" w:eastAsia="宋体" w:cs="宋体"/>
                      <w:kern w:val="0"/>
                      <w:sz w:val="22"/>
                      <w:szCs w:val="21"/>
                      <w:lang w:val="en-US" w:eastAsia="zh-CN" w:bidi="ar-SA"/>
                    </w:rPr>
                  </w:pPr>
                  <w:r>
                    <w:rPr>
                      <w:rFonts w:hint="eastAsia" w:ascii="宋体" w:hAnsi="宋体" w:cs="宋体"/>
                      <w:kern w:val="0"/>
                      <w:szCs w:val="21"/>
                    </w:rPr>
                    <w:t>不低于在用规格型号参数的</w:t>
                  </w:r>
                  <w:r>
                    <w:rPr>
                      <w:rFonts w:hint="eastAsia" w:ascii="宋体" w:hAnsi="宋体" w:cs="宋体"/>
                      <w:szCs w:val="21"/>
                    </w:rPr>
                    <w:t>原有品牌或其他一线品牌</w:t>
                  </w:r>
                </w:p>
              </w:tc>
              <w:tc>
                <w:tcPr>
                  <w:tcW w:w="621" w:type="dxa"/>
                  <w:shd w:val="clear" w:color="auto" w:fill="auto"/>
                  <w:vAlign w:val="center"/>
                </w:tcPr>
                <w:p w14:paraId="69F6CA6B">
                  <w:pPr>
                    <w:widowControl/>
                    <w:jc w:val="center"/>
                    <w:textAlignment w:val="center"/>
                    <w:rPr>
                      <w:rFonts w:ascii="宋体" w:hAnsi="宋体" w:eastAsia="宋体" w:cs="宋体"/>
                      <w:kern w:val="0"/>
                      <w:sz w:val="22"/>
                      <w:szCs w:val="21"/>
                      <w:lang w:val="en-US" w:eastAsia="zh-CN" w:bidi="ar-SA"/>
                    </w:rPr>
                  </w:pPr>
                  <w:r>
                    <w:rPr>
                      <w:rFonts w:hint="eastAsia" w:ascii="宋体" w:hAnsi="宋体" w:cs="宋体"/>
                      <w:szCs w:val="21"/>
                    </w:rPr>
                    <w:t>补充备用</w:t>
                  </w:r>
                </w:p>
              </w:tc>
              <w:tc>
                <w:tcPr>
                  <w:tcW w:w="492" w:type="dxa"/>
                  <w:shd w:val="clear" w:color="auto" w:fill="auto"/>
                  <w:vAlign w:val="center"/>
                </w:tcPr>
                <w:p w14:paraId="78C1C262">
                  <w:pPr>
                    <w:widowControl/>
                    <w:jc w:val="center"/>
                    <w:textAlignment w:val="center"/>
                    <w:rPr>
                      <w:rFonts w:ascii="宋体" w:hAnsi="宋体" w:eastAsia="宋体" w:cs="宋体"/>
                      <w:kern w:val="0"/>
                      <w:sz w:val="22"/>
                      <w:szCs w:val="21"/>
                      <w:lang w:val="en-US" w:eastAsia="zh-CN" w:bidi="ar-SA"/>
                    </w:rPr>
                  </w:pPr>
                  <w:r>
                    <w:rPr>
                      <w:rFonts w:hint="eastAsia" w:ascii="宋体" w:hAnsi="宋体" w:cs="宋体"/>
                      <w:kern w:val="0"/>
                      <w:szCs w:val="21"/>
                    </w:rPr>
                    <w:t>1</w:t>
                  </w:r>
                </w:p>
              </w:tc>
              <w:tc>
                <w:tcPr>
                  <w:tcW w:w="424" w:type="dxa"/>
                  <w:shd w:val="clear" w:color="auto" w:fill="auto"/>
                  <w:vAlign w:val="center"/>
                </w:tcPr>
                <w:p w14:paraId="1E9497BD">
                  <w:pPr>
                    <w:widowControl/>
                    <w:jc w:val="center"/>
                    <w:textAlignment w:val="center"/>
                    <w:rPr>
                      <w:rFonts w:ascii="宋体" w:hAnsi="宋体" w:eastAsia="宋体" w:cs="宋体"/>
                      <w:kern w:val="0"/>
                      <w:sz w:val="22"/>
                      <w:szCs w:val="21"/>
                      <w:lang w:val="en-US" w:eastAsia="zh-CN" w:bidi="ar-SA"/>
                    </w:rPr>
                  </w:pPr>
                  <w:r>
                    <w:rPr>
                      <w:rFonts w:hint="eastAsia" w:ascii="宋体" w:hAnsi="宋体" w:cs="宋体"/>
                      <w:kern w:val="0"/>
                      <w:szCs w:val="21"/>
                    </w:rPr>
                    <w:t>项</w:t>
                  </w:r>
                </w:p>
              </w:tc>
            </w:tr>
          </w:tbl>
          <w:p w14:paraId="653D893A">
            <w:pPr>
              <w:rPr>
                <w:rFonts w:ascii="宋体" w:hAnsi="宋体" w:cs="宋体"/>
                <w:b/>
                <w:bCs/>
                <w:sz w:val="28"/>
                <w:szCs w:val="28"/>
              </w:rPr>
            </w:pPr>
          </w:p>
        </w:tc>
        <w:tc>
          <w:tcPr>
            <w:tcW w:w="376" w:type="pct"/>
            <w:vAlign w:val="center"/>
          </w:tcPr>
          <w:p w14:paraId="49178C42">
            <w:pPr>
              <w:rPr>
                <w:rFonts w:ascii="宋体" w:hAnsi="宋体" w:cs="宋体"/>
                <w:b/>
                <w:bCs/>
                <w:sz w:val="28"/>
                <w:szCs w:val="28"/>
              </w:rPr>
            </w:pPr>
          </w:p>
        </w:tc>
        <w:tc>
          <w:tcPr>
            <w:tcW w:w="311" w:type="pct"/>
            <w:vAlign w:val="center"/>
          </w:tcPr>
          <w:p w14:paraId="6DA45196">
            <w:pPr>
              <w:rPr>
                <w:rFonts w:ascii="宋体" w:hAnsi="宋体" w:cs="宋体"/>
                <w:b/>
                <w:bCs/>
                <w:sz w:val="28"/>
                <w:szCs w:val="28"/>
              </w:rPr>
            </w:pPr>
          </w:p>
        </w:tc>
        <w:tc>
          <w:tcPr>
            <w:tcW w:w="318" w:type="pct"/>
            <w:vAlign w:val="center"/>
          </w:tcPr>
          <w:p w14:paraId="13E43E31">
            <w:pPr>
              <w:rPr>
                <w:rFonts w:ascii="宋体" w:hAnsi="宋体" w:cs="宋体"/>
                <w:b/>
                <w:bCs/>
                <w:sz w:val="28"/>
                <w:szCs w:val="28"/>
              </w:rPr>
            </w:pPr>
          </w:p>
        </w:tc>
      </w:tr>
      <w:tr w14:paraId="5C4F7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3994" w:type="pct"/>
            <w:gridSpan w:val="5"/>
            <w:vAlign w:val="center"/>
          </w:tcPr>
          <w:p w14:paraId="37CDC772">
            <w:pPr>
              <w:jc w:val="center"/>
              <w:rPr>
                <w:color w:val="000000" w:themeColor="text1"/>
                <w:szCs w:val="21"/>
                <w14:textFill>
                  <w14:solidFill>
                    <w14:schemeClr w14:val="tx1"/>
                  </w14:solidFill>
                </w14:textFill>
              </w:rPr>
            </w:pPr>
            <w:r>
              <w:rPr>
                <w:rFonts w:hint="eastAsia"/>
                <w:b/>
                <w:bCs/>
                <w:color w:val="000000" w:themeColor="text1"/>
                <w:sz w:val="28"/>
                <w:szCs w:val="28"/>
                <w14:textFill>
                  <w14:solidFill>
                    <w14:schemeClr w14:val="tx1"/>
                  </w14:solidFill>
                </w14:textFill>
              </w:rPr>
              <w:t>四、技术支持要求</w:t>
            </w:r>
          </w:p>
        </w:tc>
        <w:tc>
          <w:tcPr>
            <w:tcW w:w="376" w:type="pct"/>
            <w:vAlign w:val="center"/>
          </w:tcPr>
          <w:p w14:paraId="7B3B9382">
            <w:pPr>
              <w:jc w:val="center"/>
              <w:rPr>
                <w:rFonts w:hint="eastAsia"/>
                <w:b/>
                <w:bCs/>
                <w:color w:val="000000" w:themeColor="text1"/>
                <w:sz w:val="28"/>
                <w:szCs w:val="28"/>
                <w14:textFill>
                  <w14:solidFill>
                    <w14:schemeClr w14:val="tx1"/>
                  </w14:solidFill>
                </w14:textFill>
              </w:rPr>
            </w:pPr>
          </w:p>
        </w:tc>
        <w:tc>
          <w:tcPr>
            <w:tcW w:w="311" w:type="pct"/>
            <w:vAlign w:val="center"/>
          </w:tcPr>
          <w:p w14:paraId="16FD721A">
            <w:pPr>
              <w:jc w:val="center"/>
              <w:rPr>
                <w:rFonts w:hint="eastAsia"/>
                <w:b/>
                <w:bCs/>
                <w:color w:val="000000" w:themeColor="text1"/>
                <w:sz w:val="28"/>
                <w:szCs w:val="28"/>
                <w14:textFill>
                  <w14:solidFill>
                    <w14:schemeClr w14:val="tx1"/>
                  </w14:solidFill>
                </w14:textFill>
              </w:rPr>
            </w:pPr>
          </w:p>
        </w:tc>
        <w:tc>
          <w:tcPr>
            <w:tcW w:w="318" w:type="pct"/>
            <w:vAlign w:val="center"/>
          </w:tcPr>
          <w:p w14:paraId="0E2CA2D7">
            <w:pPr>
              <w:jc w:val="center"/>
              <w:rPr>
                <w:rFonts w:hint="eastAsia"/>
                <w:b/>
                <w:bCs/>
                <w:color w:val="000000" w:themeColor="text1"/>
                <w:sz w:val="28"/>
                <w:szCs w:val="28"/>
                <w14:textFill>
                  <w14:solidFill>
                    <w14:schemeClr w14:val="tx1"/>
                  </w14:solidFill>
                </w14:textFill>
              </w:rPr>
            </w:pPr>
          </w:p>
        </w:tc>
      </w:tr>
      <w:tr w14:paraId="2DE07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8" w:hRule="atLeast"/>
        </w:trPr>
        <w:tc>
          <w:tcPr>
            <w:tcW w:w="260" w:type="pct"/>
            <w:gridSpan w:val="2"/>
            <w:vAlign w:val="center"/>
          </w:tcPr>
          <w:p w14:paraId="39ACD939">
            <w:pPr>
              <w:jc w:val="center"/>
              <w:rPr>
                <w:rFonts w:hint="eastAsia" w:eastAsia="宋体"/>
                <w:b/>
                <w:bCs/>
                <w:color w:val="000000" w:themeColor="text1"/>
                <w:sz w:val="28"/>
                <w:szCs w:val="28"/>
                <w:lang w:eastAsia="zh-CN"/>
                <w14:textFill>
                  <w14:solidFill>
                    <w14:schemeClr w14:val="tx1"/>
                  </w14:solidFill>
                </w14:textFill>
              </w:rPr>
            </w:pPr>
            <w:r>
              <w:rPr>
                <w:rFonts w:hint="eastAsia" w:cs="宋体"/>
                <w:szCs w:val="21"/>
                <w:lang w:val="en-US" w:eastAsia="zh-CN"/>
              </w:rPr>
              <w:t>6</w:t>
            </w:r>
          </w:p>
        </w:tc>
        <w:tc>
          <w:tcPr>
            <w:tcW w:w="260" w:type="pct"/>
            <w:gridSpan w:val="2"/>
            <w:vAlign w:val="center"/>
          </w:tcPr>
          <w:p w14:paraId="248D49BD">
            <w:pPr>
              <w:jc w:val="center"/>
              <w:rPr>
                <w:b/>
                <w:bCs/>
                <w:color w:val="000000" w:themeColor="text1"/>
                <w:sz w:val="28"/>
                <w:szCs w:val="28"/>
                <w14:textFill>
                  <w14:solidFill>
                    <w14:schemeClr w14:val="tx1"/>
                  </w14:solidFill>
                </w14:textFill>
              </w:rPr>
            </w:pPr>
            <w:r>
              <w:rPr>
                <w:rFonts w:hint="eastAsia" w:ascii="宋体" w:hAnsi="宋体" w:cs="宋体"/>
                <w:szCs w:val="21"/>
              </w:rPr>
              <w:t>技术支持要求</w:t>
            </w:r>
          </w:p>
        </w:tc>
        <w:tc>
          <w:tcPr>
            <w:tcW w:w="3472" w:type="pct"/>
            <w:vAlign w:val="center"/>
          </w:tcPr>
          <w:tbl>
            <w:tblPr>
              <w:tblStyle w:val="12"/>
              <w:tblW w:w="6040" w:type="dxa"/>
              <w:jc w:val="center"/>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2670"/>
              <w:gridCol w:w="1900"/>
              <w:gridCol w:w="751"/>
            </w:tblGrid>
            <w:tr w14:paraId="31DFBEEA">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shd w:val="clear" w:color="auto" w:fill="D7D7D7"/>
                  <w:vAlign w:val="center"/>
                </w:tcPr>
                <w:p w14:paraId="1D688D10">
                  <w:pPr>
                    <w:spacing w:line="288" w:lineRule="auto"/>
                    <w:jc w:val="center"/>
                    <w:rPr>
                      <w:rFonts w:ascii="宋体" w:hAnsi="宋体" w:cs="宋体"/>
                      <w:szCs w:val="21"/>
                    </w:rPr>
                  </w:pPr>
                  <w:r>
                    <w:rPr>
                      <w:rFonts w:hint="eastAsia" w:ascii="宋体" w:hAnsi="宋体" w:cs="宋体"/>
                      <w:szCs w:val="21"/>
                    </w:rPr>
                    <w:t>活动类型</w:t>
                  </w:r>
                </w:p>
              </w:tc>
              <w:tc>
                <w:tcPr>
                  <w:tcW w:w="2670" w:type="dxa"/>
                  <w:shd w:val="clear" w:color="auto" w:fill="D7D7D7"/>
                  <w:vAlign w:val="center"/>
                </w:tcPr>
                <w:p w14:paraId="026A8763">
                  <w:pPr>
                    <w:spacing w:line="288" w:lineRule="auto"/>
                    <w:jc w:val="center"/>
                    <w:rPr>
                      <w:rFonts w:ascii="宋体" w:hAnsi="宋体" w:cs="宋体"/>
                      <w:szCs w:val="21"/>
                    </w:rPr>
                  </w:pPr>
                  <w:r>
                    <w:rPr>
                      <w:rFonts w:hint="eastAsia" w:ascii="宋体" w:hAnsi="宋体" w:cs="宋体"/>
                      <w:szCs w:val="21"/>
                    </w:rPr>
                    <w:t>具体工作</w:t>
                  </w:r>
                </w:p>
              </w:tc>
              <w:tc>
                <w:tcPr>
                  <w:tcW w:w="1900" w:type="dxa"/>
                  <w:shd w:val="clear" w:color="auto" w:fill="D7D7D7"/>
                  <w:vAlign w:val="center"/>
                </w:tcPr>
                <w:p w14:paraId="28571196">
                  <w:pPr>
                    <w:spacing w:line="288" w:lineRule="auto"/>
                    <w:jc w:val="center"/>
                    <w:rPr>
                      <w:rFonts w:ascii="宋体" w:hAnsi="宋体" w:cs="宋体"/>
                      <w:szCs w:val="21"/>
                    </w:rPr>
                  </w:pPr>
                  <w:r>
                    <w:rPr>
                      <w:rFonts w:hint="eastAsia" w:ascii="宋体" w:hAnsi="宋体" w:cs="宋体"/>
                      <w:szCs w:val="21"/>
                    </w:rPr>
                    <w:t>考核要求</w:t>
                  </w:r>
                </w:p>
              </w:tc>
              <w:tc>
                <w:tcPr>
                  <w:tcW w:w="751" w:type="dxa"/>
                  <w:shd w:val="clear" w:color="auto" w:fill="D7D7D7"/>
                  <w:vAlign w:val="center"/>
                </w:tcPr>
                <w:p w14:paraId="395764E8">
                  <w:pPr>
                    <w:spacing w:line="288" w:lineRule="auto"/>
                    <w:jc w:val="center"/>
                    <w:rPr>
                      <w:rFonts w:hint="eastAsia" w:ascii="宋体" w:hAnsi="宋体" w:eastAsia="宋体" w:cs="宋体"/>
                      <w:szCs w:val="21"/>
                      <w:lang w:val="en-US" w:eastAsia="zh-CN"/>
                    </w:rPr>
                  </w:pPr>
                  <w:r>
                    <w:rPr>
                      <w:rFonts w:hint="eastAsia" w:cs="宋体"/>
                      <w:szCs w:val="21"/>
                      <w:lang w:val="en-US" w:eastAsia="zh-CN"/>
                    </w:rPr>
                    <w:t>备注</w:t>
                  </w:r>
                </w:p>
              </w:tc>
            </w:tr>
            <w:tr w14:paraId="1E480E18">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shd w:val="clear" w:color="auto" w:fill="auto"/>
                  <w:vAlign w:val="center"/>
                </w:tcPr>
                <w:p w14:paraId="71900906">
                  <w:pPr>
                    <w:spacing w:line="288" w:lineRule="auto"/>
                    <w:jc w:val="center"/>
                    <w:rPr>
                      <w:rFonts w:ascii="宋体" w:hAnsi="宋体" w:eastAsia="宋体" w:cs="宋体"/>
                      <w:kern w:val="0"/>
                      <w:sz w:val="22"/>
                      <w:szCs w:val="21"/>
                      <w:lang w:val="en-US" w:eastAsia="zh-CN" w:bidi="ar-SA"/>
                    </w:rPr>
                  </w:pPr>
                  <w:r>
                    <w:rPr>
                      <w:rFonts w:hint="eastAsia" w:ascii="宋体" w:hAnsi="宋体" w:cs="宋体"/>
                      <w:szCs w:val="21"/>
                    </w:rPr>
                    <w:t>音响类</w:t>
                  </w:r>
                </w:p>
              </w:tc>
              <w:tc>
                <w:tcPr>
                  <w:tcW w:w="2670" w:type="dxa"/>
                  <w:shd w:val="clear" w:color="auto" w:fill="auto"/>
                  <w:vAlign w:val="center"/>
                </w:tcPr>
                <w:p w14:paraId="07C04546">
                  <w:pPr>
                    <w:spacing w:line="240" w:lineRule="auto"/>
                    <w:jc w:val="left"/>
                    <w:rPr>
                      <w:rFonts w:ascii="宋体" w:hAnsi="宋体" w:cs="宋体"/>
                      <w:szCs w:val="21"/>
                    </w:rPr>
                  </w:pPr>
                  <w:r>
                    <w:rPr>
                      <w:rFonts w:hint="eastAsia" w:ascii="宋体" w:hAnsi="宋体" w:cs="宋体"/>
                      <w:szCs w:val="21"/>
                    </w:rPr>
                    <w:t>1.</w:t>
                  </w:r>
                  <w:r>
                    <w:rPr>
                      <w:rFonts w:hint="eastAsia" w:cs="宋体"/>
                      <w:szCs w:val="21"/>
                      <w:lang w:eastAsia="zh-CN"/>
                    </w:rPr>
                    <w:t>重大</w:t>
                  </w:r>
                  <w:r>
                    <w:rPr>
                      <w:rFonts w:hint="eastAsia" w:ascii="宋体" w:hAnsi="宋体" w:cs="宋体"/>
                      <w:szCs w:val="21"/>
                    </w:rPr>
                    <w:t>活动或会议前进行音响设备检查及调试；</w:t>
                  </w:r>
                </w:p>
                <w:p w14:paraId="3455BD95">
                  <w:pPr>
                    <w:pStyle w:val="8"/>
                    <w:spacing w:line="240" w:lineRule="auto"/>
                    <w:rPr>
                      <w:rFonts w:ascii="宋体" w:hAnsi="宋体" w:cs="宋体"/>
                      <w:b w:val="0"/>
                      <w:bCs w:val="0"/>
                      <w:sz w:val="21"/>
                      <w:szCs w:val="21"/>
                    </w:rPr>
                  </w:pPr>
                  <w:r>
                    <w:rPr>
                      <w:rFonts w:hint="eastAsia" w:ascii="宋体" w:hAnsi="宋体" w:cs="宋体"/>
                      <w:b w:val="0"/>
                      <w:bCs w:val="0"/>
                      <w:sz w:val="21"/>
                      <w:szCs w:val="21"/>
                    </w:rPr>
                    <w:t>2.特殊音响需求需根据场所安排合理音响设备；</w:t>
                  </w:r>
                </w:p>
                <w:p w14:paraId="48DA5420">
                  <w:pPr>
                    <w:spacing w:line="240" w:lineRule="auto"/>
                    <w:jc w:val="left"/>
                    <w:rPr>
                      <w:rFonts w:ascii="宋体" w:hAnsi="宋体" w:eastAsia="宋体" w:cs="宋体"/>
                      <w:kern w:val="0"/>
                      <w:sz w:val="22"/>
                      <w:szCs w:val="21"/>
                      <w:lang w:val="en-US" w:eastAsia="zh-CN" w:bidi="ar-SA"/>
                    </w:rPr>
                  </w:pPr>
                  <w:r>
                    <w:rPr>
                      <w:rFonts w:hint="eastAsia" w:ascii="宋体" w:hAnsi="宋体" w:cs="宋体"/>
                      <w:szCs w:val="21"/>
                    </w:rPr>
                    <w:t>3.活动现场技术支持及设备保障；</w:t>
                  </w:r>
                </w:p>
              </w:tc>
              <w:tc>
                <w:tcPr>
                  <w:tcW w:w="1900" w:type="dxa"/>
                  <w:shd w:val="clear" w:color="auto" w:fill="auto"/>
                  <w:vAlign w:val="center"/>
                </w:tcPr>
                <w:p w14:paraId="786B43AF">
                  <w:pPr>
                    <w:spacing w:line="288" w:lineRule="auto"/>
                    <w:jc w:val="left"/>
                    <w:rPr>
                      <w:rFonts w:ascii="宋体" w:hAnsi="宋体" w:cs="宋体"/>
                      <w:szCs w:val="21"/>
                    </w:rPr>
                  </w:pPr>
                  <w:r>
                    <w:rPr>
                      <w:rFonts w:hint="eastAsia" w:ascii="宋体" w:hAnsi="宋体" w:cs="宋体"/>
                      <w:szCs w:val="21"/>
                    </w:rPr>
                    <w:t>1.相关设备在使用过程中“动态零故障”；</w:t>
                  </w:r>
                </w:p>
                <w:p w14:paraId="4039E6CA">
                  <w:pPr>
                    <w:spacing w:line="288" w:lineRule="auto"/>
                    <w:jc w:val="left"/>
                    <w:rPr>
                      <w:rFonts w:ascii="宋体" w:hAnsi="宋体" w:eastAsia="宋体" w:cs="宋体"/>
                      <w:color w:val="FF0000"/>
                      <w:kern w:val="0"/>
                      <w:sz w:val="22"/>
                      <w:szCs w:val="21"/>
                      <w:lang w:val="en-US" w:eastAsia="zh-CN" w:bidi="ar-SA"/>
                    </w:rPr>
                  </w:pPr>
                  <w:r>
                    <w:rPr>
                      <w:rFonts w:hint="eastAsia" w:ascii="宋体" w:hAnsi="宋体" w:cs="宋体"/>
                      <w:szCs w:val="21"/>
                    </w:rPr>
                    <w:t>2.快速排除解决活动过程中的突发故障；</w:t>
                  </w:r>
                </w:p>
              </w:tc>
              <w:tc>
                <w:tcPr>
                  <w:tcW w:w="751" w:type="dxa"/>
                  <w:shd w:val="clear" w:color="auto" w:fill="auto"/>
                  <w:vAlign w:val="center"/>
                </w:tcPr>
                <w:p w14:paraId="23A44B90">
                  <w:pPr>
                    <w:spacing w:line="288" w:lineRule="auto"/>
                    <w:jc w:val="left"/>
                    <w:rPr>
                      <w:rFonts w:hint="eastAsia" w:ascii="宋体" w:hAnsi="宋体" w:cs="宋体"/>
                      <w:szCs w:val="21"/>
                    </w:rPr>
                  </w:pPr>
                </w:p>
              </w:tc>
            </w:tr>
            <w:tr w14:paraId="24E08195">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shd w:val="clear" w:color="auto" w:fill="auto"/>
                  <w:vAlign w:val="center"/>
                </w:tcPr>
                <w:p w14:paraId="433AF57E">
                  <w:pPr>
                    <w:spacing w:line="288" w:lineRule="auto"/>
                    <w:jc w:val="center"/>
                    <w:rPr>
                      <w:rFonts w:ascii="宋体" w:hAnsi="宋体" w:eastAsia="宋体" w:cs="宋体"/>
                      <w:kern w:val="0"/>
                      <w:sz w:val="22"/>
                      <w:szCs w:val="21"/>
                      <w:lang w:val="en-US" w:eastAsia="zh-CN" w:bidi="ar-SA"/>
                    </w:rPr>
                  </w:pPr>
                  <w:r>
                    <w:rPr>
                      <w:rFonts w:hint="eastAsia" w:ascii="宋体" w:hAnsi="宋体" w:cs="宋体"/>
                      <w:szCs w:val="21"/>
                    </w:rPr>
                    <w:t>灯光类</w:t>
                  </w:r>
                </w:p>
              </w:tc>
              <w:tc>
                <w:tcPr>
                  <w:tcW w:w="2670" w:type="dxa"/>
                  <w:shd w:val="clear" w:color="auto" w:fill="auto"/>
                  <w:vAlign w:val="center"/>
                </w:tcPr>
                <w:p w14:paraId="0EB376B2">
                  <w:pPr>
                    <w:spacing w:line="240" w:lineRule="auto"/>
                    <w:jc w:val="left"/>
                    <w:rPr>
                      <w:rFonts w:ascii="宋体" w:hAnsi="宋体" w:cs="宋体"/>
                      <w:szCs w:val="21"/>
                    </w:rPr>
                  </w:pPr>
                  <w:r>
                    <w:rPr>
                      <w:rFonts w:hint="eastAsia" w:ascii="宋体" w:hAnsi="宋体" w:cs="宋体"/>
                      <w:szCs w:val="21"/>
                    </w:rPr>
                    <w:t>1.</w:t>
                  </w:r>
                  <w:r>
                    <w:rPr>
                      <w:rFonts w:hint="eastAsia" w:cs="宋体"/>
                      <w:szCs w:val="21"/>
                      <w:lang w:eastAsia="zh-CN"/>
                    </w:rPr>
                    <w:t>重大</w:t>
                  </w:r>
                  <w:r>
                    <w:rPr>
                      <w:rFonts w:hint="eastAsia" w:ascii="宋体" w:hAnsi="宋体" w:cs="宋体"/>
                      <w:szCs w:val="21"/>
                    </w:rPr>
                    <w:t>活动或会议前进行灯光设备检查及调试；</w:t>
                  </w:r>
                </w:p>
                <w:p w14:paraId="41613FC3">
                  <w:pPr>
                    <w:spacing w:line="240" w:lineRule="auto"/>
                    <w:jc w:val="left"/>
                    <w:rPr>
                      <w:rFonts w:ascii="宋体" w:hAnsi="宋体" w:cs="宋体"/>
                      <w:szCs w:val="21"/>
                    </w:rPr>
                  </w:pPr>
                  <w:r>
                    <w:rPr>
                      <w:rFonts w:hint="eastAsia" w:ascii="宋体" w:hAnsi="宋体" w:cs="宋体"/>
                      <w:szCs w:val="21"/>
                    </w:rPr>
                    <w:t>2.根据演出场景秀操控舞台灯光编辑灯光效果；</w:t>
                  </w:r>
                </w:p>
                <w:p w14:paraId="10C3A30B">
                  <w:pPr>
                    <w:spacing w:line="240" w:lineRule="auto"/>
                    <w:jc w:val="left"/>
                    <w:rPr>
                      <w:rFonts w:ascii="宋体" w:hAnsi="宋体" w:cs="宋体"/>
                      <w:szCs w:val="21"/>
                    </w:rPr>
                  </w:pPr>
                  <w:r>
                    <w:rPr>
                      <w:rFonts w:hint="eastAsia" w:ascii="宋体" w:hAnsi="宋体" w:cs="宋体"/>
                      <w:szCs w:val="21"/>
                    </w:rPr>
                    <w:t>3.特殊灯光需求需根据场所安排合理灯光设备；</w:t>
                  </w:r>
                </w:p>
                <w:p w14:paraId="61E740E6">
                  <w:pPr>
                    <w:spacing w:line="240" w:lineRule="auto"/>
                    <w:jc w:val="left"/>
                    <w:rPr>
                      <w:rFonts w:ascii="宋体" w:hAnsi="宋体" w:eastAsia="宋体" w:cs="宋体"/>
                      <w:kern w:val="0"/>
                      <w:sz w:val="22"/>
                      <w:szCs w:val="22"/>
                      <w:lang w:val="en-US" w:eastAsia="zh-CN" w:bidi="ar-SA"/>
                    </w:rPr>
                  </w:pPr>
                  <w:r>
                    <w:rPr>
                      <w:rFonts w:hint="eastAsia" w:ascii="宋体" w:hAnsi="宋体" w:cs="宋体"/>
                      <w:szCs w:val="21"/>
                    </w:rPr>
                    <w:t>4.活动现场技术支持及设备保障；</w:t>
                  </w:r>
                </w:p>
              </w:tc>
              <w:tc>
                <w:tcPr>
                  <w:tcW w:w="1900" w:type="dxa"/>
                  <w:shd w:val="clear" w:color="auto" w:fill="auto"/>
                  <w:vAlign w:val="center"/>
                </w:tcPr>
                <w:p w14:paraId="403042A5">
                  <w:pPr>
                    <w:spacing w:line="288" w:lineRule="auto"/>
                    <w:jc w:val="left"/>
                    <w:rPr>
                      <w:rFonts w:ascii="宋体" w:hAnsi="宋体" w:cs="宋体"/>
                      <w:szCs w:val="21"/>
                    </w:rPr>
                  </w:pPr>
                  <w:r>
                    <w:rPr>
                      <w:rFonts w:hint="eastAsia" w:ascii="宋体" w:hAnsi="宋体" w:cs="宋体"/>
                      <w:szCs w:val="21"/>
                    </w:rPr>
                    <w:t>1.相关设备在使用过程中“动态零故障”；</w:t>
                  </w:r>
                </w:p>
                <w:p w14:paraId="28419A62">
                  <w:pPr>
                    <w:spacing w:line="288" w:lineRule="auto"/>
                    <w:jc w:val="left"/>
                    <w:rPr>
                      <w:rFonts w:ascii="宋体" w:hAnsi="宋体" w:eastAsia="宋体" w:cs="宋体"/>
                      <w:color w:val="FF0000"/>
                      <w:kern w:val="0"/>
                      <w:sz w:val="22"/>
                      <w:szCs w:val="21"/>
                      <w:lang w:val="en-US" w:eastAsia="zh-CN" w:bidi="ar-SA"/>
                    </w:rPr>
                  </w:pPr>
                  <w:r>
                    <w:rPr>
                      <w:rFonts w:hint="eastAsia" w:ascii="宋体" w:hAnsi="宋体" w:cs="宋体"/>
                      <w:szCs w:val="21"/>
                    </w:rPr>
                    <w:t>2.快速排除解决活动过程中的突发故障；</w:t>
                  </w:r>
                </w:p>
              </w:tc>
              <w:tc>
                <w:tcPr>
                  <w:tcW w:w="751" w:type="dxa"/>
                  <w:shd w:val="clear" w:color="auto" w:fill="auto"/>
                  <w:vAlign w:val="center"/>
                </w:tcPr>
                <w:p w14:paraId="612E8C6E">
                  <w:pPr>
                    <w:spacing w:line="288" w:lineRule="auto"/>
                    <w:jc w:val="left"/>
                    <w:rPr>
                      <w:rFonts w:hint="eastAsia" w:ascii="宋体" w:hAnsi="宋体" w:cs="宋体"/>
                      <w:szCs w:val="21"/>
                    </w:rPr>
                  </w:pPr>
                </w:p>
              </w:tc>
            </w:tr>
            <w:tr w14:paraId="7BB4D0D8">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9" w:type="dxa"/>
                  <w:shd w:val="clear" w:color="auto" w:fill="auto"/>
                  <w:vAlign w:val="center"/>
                </w:tcPr>
                <w:p w14:paraId="7892FE6D">
                  <w:pPr>
                    <w:spacing w:line="288" w:lineRule="auto"/>
                    <w:jc w:val="center"/>
                    <w:rPr>
                      <w:rFonts w:ascii="宋体" w:hAnsi="宋体" w:eastAsia="宋体" w:cs="宋体"/>
                      <w:kern w:val="0"/>
                      <w:sz w:val="22"/>
                      <w:szCs w:val="21"/>
                      <w:lang w:val="en-US" w:eastAsia="zh-CN" w:bidi="ar-SA"/>
                    </w:rPr>
                  </w:pPr>
                  <w:r>
                    <w:rPr>
                      <w:rFonts w:hint="eastAsia" w:ascii="宋体" w:hAnsi="宋体" w:cs="宋体"/>
                      <w:szCs w:val="21"/>
                    </w:rPr>
                    <w:t>电子显示屏类</w:t>
                  </w:r>
                </w:p>
              </w:tc>
              <w:tc>
                <w:tcPr>
                  <w:tcW w:w="2670" w:type="dxa"/>
                  <w:shd w:val="clear" w:color="auto" w:fill="auto"/>
                  <w:vAlign w:val="center"/>
                </w:tcPr>
                <w:p w14:paraId="13B82045">
                  <w:pPr>
                    <w:spacing w:line="240" w:lineRule="auto"/>
                    <w:jc w:val="left"/>
                    <w:rPr>
                      <w:rFonts w:ascii="宋体" w:hAnsi="宋体" w:cs="宋体"/>
                      <w:szCs w:val="21"/>
                    </w:rPr>
                  </w:pPr>
                  <w:r>
                    <w:rPr>
                      <w:rFonts w:hint="eastAsia" w:ascii="宋体" w:hAnsi="宋体" w:cs="宋体"/>
                      <w:szCs w:val="21"/>
                    </w:rPr>
                    <w:t>1.输出信号源接入LED屏幕系统，调试、同步切换在LED大屏显示；</w:t>
                  </w:r>
                </w:p>
                <w:p w14:paraId="292029F2">
                  <w:pPr>
                    <w:spacing w:line="240" w:lineRule="auto"/>
                    <w:jc w:val="left"/>
                    <w:rPr>
                      <w:rFonts w:ascii="宋体" w:hAnsi="宋体" w:cs="宋体"/>
                      <w:szCs w:val="21"/>
                    </w:rPr>
                  </w:pPr>
                  <w:r>
                    <w:rPr>
                      <w:rFonts w:hint="eastAsia" w:ascii="宋体" w:hAnsi="宋体" w:cs="宋体"/>
                      <w:szCs w:val="21"/>
                    </w:rPr>
                    <w:t>2.无屏幕显示场所或屏幕不满足特殊要求场所，需临时安排搭建屏幕支持活动；</w:t>
                  </w:r>
                </w:p>
                <w:p w14:paraId="6138D931">
                  <w:pPr>
                    <w:spacing w:line="240" w:lineRule="auto"/>
                    <w:jc w:val="left"/>
                    <w:rPr>
                      <w:rFonts w:ascii="宋体" w:hAnsi="宋体" w:eastAsia="宋体" w:cs="宋体"/>
                      <w:kern w:val="0"/>
                      <w:sz w:val="22"/>
                      <w:szCs w:val="22"/>
                      <w:lang w:val="en-US" w:eastAsia="zh-CN" w:bidi="ar-SA"/>
                    </w:rPr>
                  </w:pPr>
                  <w:r>
                    <w:rPr>
                      <w:rFonts w:hint="eastAsia" w:ascii="宋体" w:hAnsi="宋体" w:cs="宋体"/>
                      <w:szCs w:val="21"/>
                    </w:rPr>
                    <w:t>3.活动现场技术支持及设备保障；</w:t>
                  </w:r>
                </w:p>
              </w:tc>
              <w:tc>
                <w:tcPr>
                  <w:tcW w:w="1900" w:type="dxa"/>
                  <w:shd w:val="clear" w:color="auto" w:fill="auto"/>
                  <w:vAlign w:val="center"/>
                </w:tcPr>
                <w:p w14:paraId="708CD536">
                  <w:pPr>
                    <w:spacing w:line="288" w:lineRule="auto"/>
                    <w:jc w:val="left"/>
                    <w:rPr>
                      <w:rFonts w:ascii="宋体" w:hAnsi="宋体" w:cs="宋体"/>
                      <w:szCs w:val="21"/>
                    </w:rPr>
                  </w:pPr>
                  <w:r>
                    <w:rPr>
                      <w:rFonts w:hint="eastAsia" w:ascii="宋体" w:hAnsi="宋体" w:cs="宋体"/>
                      <w:szCs w:val="21"/>
                    </w:rPr>
                    <w:t>1.相关设备在使用过程中“动态零故障”；</w:t>
                  </w:r>
                </w:p>
                <w:p w14:paraId="3BC981F2">
                  <w:pPr>
                    <w:spacing w:line="288" w:lineRule="auto"/>
                    <w:jc w:val="left"/>
                    <w:rPr>
                      <w:rFonts w:ascii="宋体" w:hAnsi="宋体" w:eastAsia="宋体" w:cs="宋体"/>
                      <w:kern w:val="0"/>
                      <w:sz w:val="22"/>
                      <w:szCs w:val="21"/>
                      <w:lang w:val="en-US" w:eastAsia="zh-CN" w:bidi="ar-SA"/>
                    </w:rPr>
                  </w:pPr>
                  <w:r>
                    <w:rPr>
                      <w:rFonts w:hint="eastAsia" w:ascii="宋体" w:hAnsi="宋体" w:cs="宋体"/>
                      <w:szCs w:val="21"/>
                    </w:rPr>
                    <w:t>2.快速排除解决活动过程中的突发故障；</w:t>
                  </w:r>
                </w:p>
              </w:tc>
              <w:tc>
                <w:tcPr>
                  <w:tcW w:w="751" w:type="dxa"/>
                  <w:shd w:val="clear" w:color="auto" w:fill="auto"/>
                  <w:vAlign w:val="center"/>
                </w:tcPr>
                <w:p w14:paraId="36A6E8B2">
                  <w:pPr>
                    <w:spacing w:line="288" w:lineRule="auto"/>
                    <w:jc w:val="left"/>
                    <w:rPr>
                      <w:rFonts w:hint="eastAsia" w:ascii="宋体" w:hAnsi="宋体" w:cs="宋体"/>
                      <w:szCs w:val="21"/>
                    </w:rPr>
                  </w:pPr>
                </w:p>
              </w:tc>
            </w:tr>
            <w:tr w14:paraId="4A1A64AF">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jc w:val="center"/>
              </w:trPr>
              <w:tc>
                <w:tcPr>
                  <w:tcW w:w="719" w:type="dxa"/>
                  <w:shd w:val="clear" w:color="auto" w:fill="auto"/>
                  <w:vAlign w:val="center"/>
                </w:tcPr>
                <w:p w14:paraId="774D8879">
                  <w:pPr>
                    <w:spacing w:line="288" w:lineRule="auto"/>
                    <w:jc w:val="center"/>
                    <w:rPr>
                      <w:rFonts w:ascii="宋体" w:hAnsi="宋体" w:eastAsia="宋体" w:cs="宋体"/>
                      <w:kern w:val="0"/>
                      <w:sz w:val="22"/>
                      <w:szCs w:val="21"/>
                      <w:lang w:val="en-US" w:eastAsia="zh-CN" w:bidi="ar-SA"/>
                    </w:rPr>
                  </w:pPr>
                  <w:r>
                    <w:rPr>
                      <w:rFonts w:hint="eastAsia" w:ascii="宋体" w:hAnsi="宋体" w:cs="宋体"/>
                      <w:szCs w:val="21"/>
                    </w:rPr>
                    <w:t>视频会议类</w:t>
                  </w:r>
                </w:p>
              </w:tc>
              <w:tc>
                <w:tcPr>
                  <w:tcW w:w="2670" w:type="dxa"/>
                  <w:shd w:val="clear" w:color="auto" w:fill="auto"/>
                  <w:vAlign w:val="center"/>
                </w:tcPr>
                <w:p w14:paraId="30238FE2">
                  <w:pPr>
                    <w:spacing w:line="288" w:lineRule="auto"/>
                    <w:jc w:val="left"/>
                    <w:rPr>
                      <w:rFonts w:ascii="宋体" w:hAnsi="宋体" w:cs="宋体"/>
                      <w:szCs w:val="21"/>
                    </w:rPr>
                  </w:pPr>
                  <w:r>
                    <w:rPr>
                      <w:rFonts w:hint="eastAsia" w:ascii="宋体" w:hAnsi="宋体" w:cs="宋体"/>
                      <w:szCs w:val="21"/>
                    </w:rPr>
                    <w:t>1.</w:t>
                  </w:r>
                  <w:r>
                    <w:rPr>
                      <w:rFonts w:hint="eastAsia" w:cs="宋体"/>
                      <w:szCs w:val="21"/>
                      <w:lang w:eastAsia="zh-CN"/>
                    </w:rPr>
                    <w:t>重大</w:t>
                  </w:r>
                  <w:r>
                    <w:rPr>
                      <w:rFonts w:hint="eastAsia" w:ascii="宋体" w:hAnsi="宋体" w:cs="宋体"/>
                      <w:szCs w:val="21"/>
                    </w:rPr>
                    <w:t>活动或会议前进行视频会议系统设备检查及调试；</w:t>
                  </w:r>
                </w:p>
                <w:p w14:paraId="3EA00D44">
                  <w:pPr>
                    <w:spacing w:line="288" w:lineRule="auto"/>
                    <w:jc w:val="left"/>
                    <w:rPr>
                      <w:rFonts w:ascii="宋体" w:hAnsi="宋体" w:cs="宋体"/>
                      <w:szCs w:val="21"/>
                    </w:rPr>
                  </w:pPr>
                  <w:r>
                    <w:rPr>
                      <w:rFonts w:hint="eastAsia" w:ascii="宋体" w:hAnsi="宋体" w:cs="宋体"/>
                      <w:szCs w:val="21"/>
                    </w:rPr>
                    <w:t>2.</w:t>
                  </w:r>
                  <w:r>
                    <w:rPr>
                      <w:rFonts w:hint="eastAsia" w:cs="宋体"/>
                      <w:szCs w:val="21"/>
                      <w:lang w:val="en-US" w:eastAsia="zh-CN"/>
                    </w:rPr>
                    <w:t>协助物业工程人员</w:t>
                  </w:r>
                  <w:r>
                    <w:rPr>
                      <w:rFonts w:hint="eastAsia" w:ascii="宋体" w:hAnsi="宋体" w:cs="宋体"/>
                      <w:szCs w:val="21"/>
                    </w:rPr>
                    <w:t>把声音和画面接入视频会议系统；</w:t>
                  </w:r>
                </w:p>
                <w:p w14:paraId="5FEA842C">
                  <w:pPr>
                    <w:spacing w:line="288" w:lineRule="auto"/>
                    <w:jc w:val="left"/>
                    <w:rPr>
                      <w:rFonts w:ascii="宋体" w:hAnsi="宋体" w:eastAsia="宋体" w:cs="宋体"/>
                      <w:kern w:val="0"/>
                      <w:sz w:val="22"/>
                      <w:szCs w:val="21"/>
                      <w:lang w:val="en-US" w:eastAsia="zh-CN" w:bidi="ar-SA"/>
                    </w:rPr>
                  </w:pPr>
                  <w:r>
                    <w:rPr>
                      <w:rFonts w:hint="eastAsia" w:ascii="宋体" w:hAnsi="宋体" w:cs="宋体"/>
                      <w:szCs w:val="21"/>
                    </w:rPr>
                    <w:t>3.活动现场技术支持及设备保障；</w:t>
                  </w:r>
                </w:p>
              </w:tc>
              <w:tc>
                <w:tcPr>
                  <w:tcW w:w="1900" w:type="dxa"/>
                  <w:shd w:val="clear" w:color="auto" w:fill="auto"/>
                  <w:vAlign w:val="center"/>
                </w:tcPr>
                <w:p w14:paraId="1EAFB902">
                  <w:pPr>
                    <w:spacing w:line="240" w:lineRule="auto"/>
                    <w:jc w:val="left"/>
                    <w:rPr>
                      <w:rFonts w:ascii="宋体" w:hAnsi="宋体" w:cs="宋体"/>
                      <w:color w:val="FF0000"/>
                      <w:szCs w:val="21"/>
                    </w:rPr>
                  </w:pPr>
                  <w:r>
                    <w:rPr>
                      <w:rFonts w:hint="eastAsia" w:ascii="宋体" w:hAnsi="宋体" w:cs="宋体"/>
                      <w:szCs w:val="21"/>
                    </w:rPr>
                    <w:t>1.视频会议过程中，保证声音、图像正常，不能因保障不力而产生声音不清晰或图像卡顿等情况；</w:t>
                  </w:r>
                </w:p>
                <w:p w14:paraId="1999329A">
                  <w:pPr>
                    <w:spacing w:line="240" w:lineRule="auto"/>
                    <w:jc w:val="left"/>
                    <w:rPr>
                      <w:rFonts w:ascii="宋体" w:hAnsi="宋体" w:cs="宋体"/>
                      <w:szCs w:val="21"/>
                    </w:rPr>
                  </w:pPr>
                  <w:r>
                    <w:rPr>
                      <w:rFonts w:hint="eastAsia" w:ascii="宋体" w:hAnsi="宋体" w:cs="宋体"/>
                      <w:szCs w:val="21"/>
                    </w:rPr>
                    <w:t>2.相关设备在使用过程中“动态零故障”；</w:t>
                  </w:r>
                </w:p>
                <w:p w14:paraId="2E7EA7AB">
                  <w:pPr>
                    <w:spacing w:line="240" w:lineRule="auto"/>
                    <w:jc w:val="left"/>
                    <w:rPr>
                      <w:rFonts w:ascii="宋体" w:hAnsi="宋体" w:eastAsia="宋体" w:cs="宋体"/>
                      <w:kern w:val="0"/>
                      <w:sz w:val="22"/>
                      <w:szCs w:val="21"/>
                      <w:lang w:val="en-US" w:eastAsia="zh-CN" w:bidi="ar-SA"/>
                    </w:rPr>
                  </w:pPr>
                  <w:r>
                    <w:rPr>
                      <w:rFonts w:hint="eastAsia" w:ascii="宋体" w:hAnsi="宋体" w:cs="宋体"/>
                      <w:szCs w:val="21"/>
                    </w:rPr>
                    <w:t>3.快速排除解决会议过程中的突发故障；</w:t>
                  </w:r>
                </w:p>
              </w:tc>
              <w:tc>
                <w:tcPr>
                  <w:tcW w:w="751" w:type="dxa"/>
                  <w:shd w:val="clear" w:color="auto" w:fill="auto"/>
                  <w:vAlign w:val="center"/>
                </w:tcPr>
                <w:p w14:paraId="51FBF104">
                  <w:pPr>
                    <w:spacing w:line="240" w:lineRule="auto"/>
                    <w:jc w:val="left"/>
                    <w:rPr>
                      <w:rFonts w:hint="eastAsia" w:ascii="宋体" w:hAnsi="宋体" w:cs="宋体"/>
                      <w:szCs w:val="21"/>
                    </w:rPr>
                  </w:pPr>
                </w:p>
              </w:tc>
            </w:tr>
            <w:tr w14:paraId="05AF8E8E">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shd w:val="clear" w:color="auto" w:fill="auto"/>
                  <w:vAlign w:val="center"/>
                </w:tcPr>
                <w:p w14:paraId="2083B6FF">
                  <w:pPr>
                    <w:spacing w:line="288" w:lineRule="auto"/>
                    <w:jc w:val="center"/>
                    <w:rPr>
                      <w:rFonts w:ascii="宋体" w:hAnsi="宋体" w:eastAsia="宋体" w:cs="宋体"/>
                      <w:kern w:val="0"/>
                      <w:sz w:val="22"/>
                      <w:szCs w:val="21"/>
                      <w:lang w:val="en-US" w:eastAsia="zh-CN" w:bidi="ar-SA"/>
                    </w:rPr>
                  </w:pPr>
                  <w:r>
                    <w:rPr>
                      <w:rFonts w:hint="eastAsia" w:ascii="宋体" w:hAnsi="宋体" w:cs="宋体"/>
                      <w:szCs w:val="21"/>
                    </w:rPr>
                    <w:t>直播类</w:t>
                  </w:r>
                </w:p>
              </w:tc>
              <w:tc>
                <w:tcPr>
                  <w:tcW w:w="2670" w:type="dxa"/>
                  <w:shd w:val="clear" w:color="auto" w:fill="auto"/>
                  <w:vAlign w:val="center"/>
                </w:tcPr>
                <w:p w14:paraId="53EB4177">
                  <w:pPr>
                    <w:spacing w:line="240" w:lineRule="auto"/>
                    <w:jc w:val="left"/>
                    <w:rPr>
                      <w:rFonts w:ascii="宋体" w:hAnsi="宋体" w:cs="宋体"/>
                    </w:rPr>
                  </w:pPr>
                  <w:r>
                    <w:rPr>
                      <w:rFonts w:hint="eastAsia" w:ascii="宋体" w:hAnsi="宋体" w:cs="宋体"/>
                    </w:rPr>
                    <w:t>1.</w:t>
                  </w:r>
                  <w:r>
                    <w:rPr>
                      <w:rFonts w:hint="eastAsia" w:cs="宋体"/>
                      <w:lang w:val="en-US" w:eastAsia="zh-CN"/>
                    </w:rPr>
                    <w:t>重大直播协助</w:t>
                  </w:r>
                  <w:r>
                    <w:rPr>
                      <w:rFonts w:hint="eastAsia" w:ascii="宋体" w:hAnsi="宋体" w:cs="宋体"/>
                    </w:rPr>
                    <w:t>采集现场声音图像画面推送到直播平台；</w:t>
                  </w:r>
                </w:p>
                <w:p w14:paraId="64C32AA4">
                  <w:pPr>
                    <w:spacing w:line="240" w:lineRule="auto"/>
                    <w:jc w:val="left"/>
                    <w:rPr>
                      <w:rFonts w:ascii="宋体" w:hAnsi="宋体" w:cs="宋体"/>
                    </w:rPr>
                  </w:pPr>
                  <w:r>
                    <w:rPr>
                      <w:rFonts w:hint="eastAsia" w:cs="宋体"/>
                      <w:lang w:val="en-US" w:eastAsia="zh-CN"/>
                    </w:rPr>
                    <w:t>2</w:t>
                  </w:r>
                  <w:r>
                    <w:rPr>
                      <w:rFonts w:hint="eastAsia" w:ascii="宋体" w:hAnsi="宋体" w:cs="宋体"/>
                    </w:rPr>
                    <w:t>.做好人员安排，确保每个环节都落实到位；</w:t>
                  </w:r>
                </w:p>
                <w:p w14:paraId="019D1C3B">
                  <w:pPr>
                    <w:spacing w:line="240" w:lineRule="auto"/>
                    <w:jc w:val="left"/>
                    <w:rPr>
                      <w:rFonts w:ascii="宋体" w:hAnsi="宋体" w:eastAsia="宋体" w:cs="宋体"/>
                      <w:kern w:val="0"/>
                      <w:sz w:val="22"/>
                      <w:szCs w:val="22"/>
                      <w:lang w:val="en-US" w:eastAsia="zh-CN" w:bidi="ar-SA"/>
                    </w:rPr>
                  </w:pPr>
                  <w:r>
                    <w:rPr>
                      <w:rFonts w:hint="eastAsia" w:ascii="宋体" w:hAnsi="宋体" w:cs="宋体"/>
                      <w:szCs w:val="21"/>
                    </w:rPr>
                    <w:t>5.活动现场技术支持及设备保障；</w:t>
                  </w:r>
                </w:p>
              </w:tc>
              <w:tc>
                <w:tcPr>
                  <w:tcW w:w="1900" w:type="dxa"/>
                  <w:shd w:val="clear" w:color="auto" w:fill="auto"/>
                  <w:vAlign w:val="center"/>
                </w:tcPr>
                <w:p w14:paraId="2D5B6129">
                  <w:pPr>
                    <w:spacing w:line="288" w:lineRule="auto"/>
                    <w:jc w:val="left"/>
                    <w:rPr>
                      <w:rFonts w:ascii="宋体" w:hAnsi="宋体" w:cs="宋体"/>
                      <w:b/>
                      <w:bCs/>
                      <w:color w:val="C00000"/>
                      <w:szCs w:val="21"/>
                    </w:rPr>
                  </w:pPr>
                  <w:r>
                    <w:rPr>
                      <w:rFonts w:hint="eastAsia" w:ascii="宋体" w:hAnsi="宋体" w:cs="宋体"/>
                      <w:color w:val="000000"/>
                      <w:szCs w:val="21"/>
                    </w:rPr>
                    <w:t>1.直播过程中，保证声音、图像正常，不能因保障不力而产生声音不清晰或图像卡顿等情况；</w:t>
                  </w:r>
                </w:p>
                <w:p w14:paraId="2200F763">
                  <w:pPr>
                    <w:spacing w:line="288" w:lineRule="auto"/>
                    <w:jc w:val="left"/>
                    <w:rPr>
                      <w:rFonts w:ascii="宋体" w:hAnsi="宋体" w:cs="宋体"/>
                      <w:szCs w:val="21"/>
                    </w:rPr>
                  </w:pPr>
                  <w:r>
                    <w:rPr>
                      <w:rFonts w:hint="eastAsia" w:ascii="宋体" w:hAnsi="宋体" w:cs="宋体"/>
                      <w:szCs w:val="21"/>
                    </w:rPr>
                    <w:t>2.相关设备在使用过程中“动态零故障”；</w:t>
                  </w:r>
                </w:p>
                <w:p w14:paraId="45D483B8">
                  <w:pPr>
                    <w:spacing w:line="288" w:lineRule="auto"/>
                    <w:jc w:val="left"/>
                    <w:rPr>
                      <w:rFonts w:ascii="宋体" w:hAnsi="宋体" w:eastAsia="宋体" w:cs="宋体"/>
                      <w:kern w:val="0"/>
                      <w:sz w:val="22"/>
                      <w:szCs w:val="21"/>
                      <w:lang w:val="en-US" w:eastAsia="zh-CN" w:bidi="ar-SA"/>
                    </w:rPr>
                  </w:pPr>
                  <w:r>
                    <w:rPr>
                      <w:rFonts w:hint="eastAsia" w:ascii="宋体" w:hAnsi="宋体" w:cs="宋体"/>
                      <w:szCs w:val="21"/>
                    </w:rPr>
                    <w:t>3.快速排除解决会议过程中的突发故障；</w:t>
                  </w:r>
                </w:p>
              </w:tc>
              <w:tc>
                <w:tcPr>
                  <w:tcW w:w="751" w:type="dxa"/>
                  <w:shd w:val="clear" w:color="auto" w:fill="auto"/>
                  <w:vAlign w:val="center"/>
                </w:tcPr>
                <w:p w14:paraId="0963887D">
                  <w:pPr>
                    <w:spacing w:line="288" w:lineRule="auto"/>
                    <w:jc w:val="left"/>
                    <w:rPr>
                      <w:rFonts w:hint="eastAsia" w:ascii="宋体" w:hAnsi="宋体" w:cs="宋体"/>
                      <w:szCs w:val="21"/>
                    </w:rPr>
                  </w:pPr>
                </w:p>
              </w:tc>
            </w:tr>
            <w:tr w14:paraId="4BD60A2C">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shd w:val="clear" w:color="auto" w:fill="auto"/>
                  <w:vAlign w:val="center"/>
                </w:tcPr>
                <w:p w14:paraId="1F12E360">
                  <w:pPr>
                    <w:spacing w:line="288" w:lineRule="auto"/>
                    <w:jc w:val="center"/>
                    <w:rPr>
                      <w:rFonts w:ascii="宋体" w:hAnsi="宋体" w:eastAsia="宋体" w:cs="宋体"/>
                      <w:kern w:val="0"/>
                      <w:sz w:val="22"/>
                      <w:szCs w:val="21"/>
                      <w:lang w:val="en-US" w:eastAsia="zh-CN" w:bidi="ar-SA"/>
                    </w:rPr>
                  </w:pPr>
                  <w:r>
                    <w:rPr>
                      <w:rFonts w:hint="eastAsia" w:ascii="宋体" w:hAnsi="宋体" w:cs="宋体"/>
                      <w:szCs w:val="21"/>
                    </w:rPr>
                    <w:t>线下活动类</w:t>
                  </w:r>
                </w:p>
              </w:tc>
              <w:tc>
                <w:tcPr>
                  <w:tcW w:w="2670" w:type="dxa"/>
                  <w:shd w:val="clear" w:color="auto" w:fill="auto"/>
                  <w:vAlign w:val="center"/>
                </w:tcPr>
                <w:p w14:paraId="0970908F">
                  <w:pPr>
                    <w:spacing w:line="240" w:lineRule="auto"/>
                    <w:jc w:val="left"/>
                    <w:rPr>
                      <w:rFonts w:ascii="宋体" w:hAnsi="宋体" w:cs="宋体"/>
                      <w:szCs w:val="21"/>
                    </w:rPr>
                  </w:pPr>
                  <w:r>
                    <w:rPr>
                      <w:rFonts w:hint="eastAsia" w:ascii="宋体" w:hAnsi="宋体" w:cs="宋体"/>
                      <w:szCs w:val="21"/>
                    </w:rPr>
                    <w:t>1.</w:t>
                  </w:r>
                  <w:r>
                    <w:rPr>
                      <w:rFonts w:hint="eastAsia" w:cs="宋体"/>
                      <w:szCs w:val="21"/>
                      <w:lang w:eastAsia="zh-CN"/>
                    </w:rPr>
                    <w:t>重大</w:t>
                  </w:r>
                  <w:r>
                    <w:rPr>
                      <w:rFonts w:hint="eastAsia" w:ascii="宋体" w:hAnsi="宋体" w:cs="宋体"/>
                      <w:szCs w:val="21"/>
                    </w:rPr>
                    <w:t>活动或会议前进行音响、LED屏幕、灯光等系统设备检查及调试；</w:t>
                  </w:r>
                </w:p>
                <w:p w14:paraId="5F373EC8">
                  <w:pPr>
                    <w:spacing w:line="240" w:lineRule="auto"/>
                    <w:jc w:val="left"/>
                    <w:rPr>
                      <w:rFonts w:ascii="宋体" w:hAnsi="宋体" w:eastAsia="宋体" w:cs="宋体"/>
                      <w:kern w:val="0"/>
                      <w:sz w:val="22"/>
                      <w:szCs w:val="21"/>
                      <w:lang w:val="en-US" w:eastAsia="zh-CN" w:bidi="ar-SA"/>
                    </w:rPr>
                  </w:pPr>
                  <w:r>
                    <w:rPr>
                      <w:rFonts w:hint="eastAsia" w:cs="宋体"/>
                      <w:szCs w:val="21"/>
                      <w:lang w:val="en-US" w:eastAsia="zh-CN"/>
                    </w:rPr>
                    <w:t>2</w:t>
                  </w:r>
                  <w:r>
                    <w:rPr>
                      <w:rFonts w:hint="eastAsia" w:ascii="宋体" w:hAnsi="宋体" w:cs="宋体"/>
                      <w:szCs w:val="21"/>
                    </w:rPr>
                    <w:t>.活动现场技术支持及设备保障；</w:t>
                  </w:r>
                </w:p>
              </w:tc>
              <w:tc>
                <w:tcPr>
                  <w:tcW w:w="1900" w:type="dxa"/>
                  <w:shd w:val="clear" w:color="auto" w:fill="auto"/>
                  <w:vAlign w:val="center"/>
                </w:tcPr>
                <w:p w14:paraId="2ABCABE6">
                  <w:pPr>
                    <w:spacing w:line="240" w:lineRule="auto"/>
                    <w:jc w:val="left"/>
                    <w:rPr>
                      <w:rFonts w:ascii="宋体" w:hAnsi="宋体" w:cs="宋体"/>
                      <w:szCs w:val="21"/>
                    </w:rPr>
                  </w:pPr>
                  <w:r>
                    <w:rPr>
                      <w:rFonts w:hint="eastAsia" w:ascii="宋体" w:hAnsi="宋体" w:cs="宋体"/>
                      <w:szCs w:val="21"/>
                    </w:rPr>
                    <w:t>1.保障活动正常进行；</w:t>
                  </w:r>
                </w:p>
                <w:p w14:paraId="36D5AE31">
                  <w:pPr>
                    <w:spacing w:line="240" w:lineRule="auto"/>
                    <w:jc w:val="left"/>
                    <w:rPr>
                      <w:rFonts w:ascii="宋体" w:hAnsi="宋体" w:cs="宋体"/>
                      <w:szCs w:val="21"/>
                    </w:rPr>
                  </w:pPr>
                  <w:r>
                    <w:rPr>
                      <w:rFonts w:hint="eastAsia" w:ascii="宋体" w:hAnsi="宋体" w:cs="宋体"/>
                      <w:szCs w:val="21"/>
                    </w:rPr>
                    <w:t>2.相关设备在使用过程中“动态零故障”；</w:t>
                  </w:r>
                </w:p>
                <w:p w14:paraId="1CD10E6C">
                  <w:pPr>
                    <w:spacing w:line="240" w:lineRule="auto"/>
                    <w:jc w:val="left"/>
                    <w:rPr>
                      <w:rFonts w:ascii="宋体" w:hAnsi="宋体" w:eastAsia="宋体" w:cs="宋体"/>
                      <w:kern w:val="0"/>
                      <w:sz w:val="22"/>
                      <w:szCs w:val="21"/>
                      <w:lang w:val="en-US" w:eastAsia="zh-CN" w:bidi="ar-SA"/>
                    </w:rPr>
                  </w:pPr>
                  <w:r>
                    <w:rPr>
                      <w:rFonts w:hint="eastAsia" w:ascii="宋体" w:hAnsi="宋体" w:cs="宋体"/>
                      <w:szCs w:val="21"/>
                    </w:rPr>
                    <w:t>3.</w:t>
                  </w:r>
                  <w:r>
                    <w:rPr>
                      <w:rFonts w:ascii="宋体" w:hAnsi="宋体" w:cs="宋体"/>
                      <w:szCs w:val="21"/>
                    </w:rPr>
                    <w:t>10</w:t>
                  </w:r>
                  <w:r>
                    <w:rPr>
                      <w:rFonts w:hint="eastAsia" w:ascii="宋体" w:hAnsi="宋体" w:cs="宋体"/>
                      <w:szCs w:val="21"/>
                    </w:rPr>
                    <w:t>分钟内排除解决活动过程中的突发故障并启用应急预案；</w:t>
                  </w:r>
                </w:p>
              </w:tc>
              <w:tc>
                <w:tcPr>
                  <w:tcW w:w="751" w:type="dxa"/>
                  <w:shd w:val="clear" w:color="auto" w:fill="auto"/>
                  <w:vAlign w:val="center"/>
                </w:tcPr>
                <w:p w14:paraId="326AB8A2">
                  <w:pPr>
                    <w:spacing w:line="240" w:lineRule="auto"/>
                    <w:jc w:val="left"/>
                    <w:rPr>
                      <w:rFonts w:hint="eastAsia" w:ascii="宋体" w:hAnsi="宋体" w:cs="宋体"/>
                      <w:szCs w:val="21"/>
                    </w:rPr>
                  </w:pPr>
                </w:p>
              </w:tc>
            </w:tr>
            <w:tr w14:paraId="5361329B">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Align w:val="center"/>
                </w:tcPr>
                <w:p w14:paraId="797EA590">
                  <w:pPr>
                    <w:spacing w:line="288" w:lineRule="auto"/>
                    <w:jc w:val="center"/>
                    <w:rPr>
                      <w:rFonts w:ascii="宋体" w:hAnsi="宋体" w:cs="宋体"/>
                      <w:szCs w:val="21"/>
                    </w:rPr>
                  </w:pPr>
                  <w:r>
                    <w:rPr>
                      <w:rFonts w:hint="eastAsia" w:ascii="宋体" w:hAnsi="宋体" w:cs="宋体"/>
                      <w:szCs w:val="21"/>
                    </w:rPr>
                    <w:t>其它</w:t>
                  </w:r>
                </w:p>
              </w:tc>
              <w:tc>
                <w:tcPr>
                  <w:tcW w:w="2670" w:type="dxa"/>
                  <w:vAlign w:val="center"/>
                </w:tcPr>
                <w:p w14:paraId="7898C1DB">
                  <w:pPr>
                    <w:spacing w:line="288" w:lineRule="auto"/>
                    <w:jc w:val="left"/>
                    <w:rPr>
                      <w:rFonts w:ascii="宋体" w:hAnsi="宋体" w:cs="宋体"/>
                      <w:szCs w:val="21"/>
                    </w:rPr>
                  </w:pPr>
                  <w:r>
                    <w:rPr>
                      <w:rFonts w:hint="eastAsia" w:ascii="宋体" w:hAnsi="宋体" w:cs="宋体"/>
                      <w:szCs w:val="21"/>
                    </w:rPr>
                    <w:t>其它视音频支持保障工作；</w:t>
                  </w:r>
                </w:p>
              </w:tc>
              <w:tc>
                <w:tcPr>
                  <w:tcW w:w="1900" w:type="dxa"/>
                  <w:vAlign w:val="center"/>
                </w:tcPr>
                <w:p w14:paraId="4D971610">
                  <w:pPr>
                    <w:spacing w:line="288" w:lineRule="auto"/>
                    <w:jc w:val="left"/>
                    <w:rPr>
                      <w:rFonts w:ascii="宋体" w:hAnsi="宋体" w:cs="宋体"/>
                      <w:szCs w:val="21"/>
                    </w:rPr>
                  </w:pPr>
                  <w:r>
                    <w:rPr>
                      <w:rFonts w:hint="eastAsia" w:ascii="宋体" w:hAnsi="宋体" w:cs="宋体"/>
                      <w:szCs w:val="21"/>
                    </w:rPr>
                    <w:t>确保任务圆满完成；</w:t>
                  </w:r>
                </w:p>
              </w:tc>
              <w:tc>
                <w:tcPr>
                  <w:tcW w:w="751" w:type="dxa"/>
                  <w:vAlign w:val="center"/>
                </w:tcPr>
                <w:p w14:paraId="4D25E9F8">
                  <w:pPr>
                    <w:spacing w:line="288" w:lineRule="auto"/>
                    <w:jc w:val="left"/>
                    <w:rPr>
                      <w:rFonts w:hint="eastAsia" w:ascii="宋体" w:hAnsi="宋体" w:cs="宋体"/>
                      <w:szCs w:val="21"/>
                    </w:rPr>
                  </w:pPr>
                </w:p>
              </w:tc>
            </w:tr>
          </w:tbl>
          <w:p w14:paraId="0E5AB202">
            <w:pPr>
              <w:rPr>
                <w:b/>
                <w:bCs/>
                <w:color w:val="000000" w:themeColor="text1"/>
                <w:sz w:val="28"/>
                <w:szCs w:val="28"/>
                <w14:textFill>
                  <w14:solidFill>
                    <w14:schemeClr w14:val="tx1"/>
                  </w14:solidFill>
                </w14:textFill>
              </w:rPr>
            </w:pPr>
          </w:p>
        </w:tc>
        <w:tc>
          <w:tcPr>
            <w:tcW w:w="376" w:type="pct"/>
            <w:vAlign w:val="center"/>
          </w:tcPr>
          <w:p w14:paraId="580372DC">
            <w:pPr>
              <w:rPr>
                <w:b/>
                <w:bCs/>
                <w:color w:val="000000" w:themeColor="text1"/>
                <w:sz w:val="28"/>
                <w:szCs w:val="28"/>
                <w14:textFill>
                  <w14:solidFill>
                    <w14:schemeClr w14:val="tx1"/>
                  </w14:solidFill>
                </w14:textFill>
              </w:rPr>
            </w:pPr>
          </w:p>
        </w:tc>
        <w:tc>
          <w:tcPr>
            <w:tcW w:w="311" w:type="pct"/>
            <w:vAlign w:val="center"/>
          </w:tcPr>
          <w:p w14:paraId="4F5CCBB8">
            <w:pPr>
              <w:rPr>
                <w:b/>
                <w:bCs/>
                <w:color w:val="000000" w:themeColor="text1"/>
                <w:sz w:val="28"/>
                <w:szCs w:val="28"/>
                <w14:textFill>
                  <w14:solidFill>
                    <w14:schemeClr w14:val="tx1"/>
                  </w14:solidFill>
                </w14:textFill>
              </w:rPr>
            </w:pPr>
          </w:p>
        </w:tc>
        <w:tc>
          <w:tcPr>
            <w:tcW w:w="318" w:type="pct"/>
            <w:vAlign w:val="center"/>
          </w:tcPr>
          <w:p w14:paraId="1AD0F04E">
            <w:pPr>
              <w:rPr>
                <w:b/>
                <w:bCs/>
                <w:color w:val="000000" w:themeColor="text1"/>
                <w:sz w:val="28"/>
                <w:szCs w:val="28"/>
                <w14:textFill>
                  <w14:solidFill>
                    <w14:schemeClr w14:val="tx1"/>
                  </w14:solidFill>
                </w14:textFill>
              </w:rPr>
            </w:pPr>
          </w:p>
        </w:tc>
      </w:tr>
    </w:tbl>
    <w:p w14:paraId="78C78BCC">
      <w:pPr>
        <w:jc w:val="left"/>
        <w:rPr>
          <w:rFonts w:hint="eastAsia"/>
          <w:b/>
          <w:sz w:val="24"/>
          <w:lang w:val="en-US" w:eastAsia="zh-CN"/>
        </w:rPr>
      </w:pPr>
    </w:p>
    <w:p w14:paraId="633D3C94">
      <w:pPr>
        <w:jc w:val="left"/>
        <w:rPr>
          <w:rFonts w:hint="eastAsia"/>
          <w:b/>
          <w:sz w:val="24"/>
          <w:lang w:val="en-US" w:eastAsia="zh-CN"/>
        </w:rPr>
      </w:pPr>
    </w:p>
    <w:p w14:paraId="79EFD3DE">
      <w:pPr>
        <w:jc w:val="left"/>
        <w:rPr>
          <w:rFonts w:hint="eastAsia"/>
          <w:b/>
          <w:sz w:val="24"/>
          <w:lang w:val="en-US" w:eastAsia="zh-CN"/>
        </w:rPr>
      </w:pPr>
      <w:r>
        <w:rPr>
          <w:rFonts w:hint="eastAsia"/>
          <w:b/>
          <w:sz w:val="24"/>
          <w:lang w:val="en-US" w:eastAsia="zh-CN"/>
        </w:rPr>
        <w:t>商务条款偏离表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837"/>
        <w:gridCol w:w="4954"/>
        <w:gridCol w:w="982"/>
        <w:gridCol w:w="701"/>
        <w:gridCol w:w="611"/>
      </w:tblGrid>
      <w:tr w14:paraId="6C921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6" w:type="pct"/>
            <w:vAlign w:val="center"/>
          </w:tcPr>
          <w:p w14:paraId="12D21308">
            <w:pPr>
              <w:jc w:val="center"/>
              <w:rPr>
                <w:b/>
              </w:rPr>
            </w:pPr>
            <w:bookmarkStart w:id="1" w:name="_GoBack"/>
            <w:r>
              <w:rPr>
                <w:rFonts w:hint="eastAsia"/>
                <w:b/>
              </w:rPr>
              <w:t>序号</w:t>
            </w:r>
          </w:p>
        </w:tc>
        <w:tc>
          <w:tcPr>
            <w:tcW w:w="491" w:type="pct"/>
            <w:vAlign w:val="center"/>
          </w:tcPr>
          <w:p w14:paraId="2A935943">
            <w:pPr>
              <w:jc w:val="center"/>
              <w:rPr>
                <w:b/>
              </w:rPr>
            </w:pPr>
            <w:r>
              <w:rPr>
                <w:rFonts w:hint="eastAsia"/>
                <w:b/>
              </w:rPr>
              <w:t>目录</w:t>
            </w:r>
          </w:p>
        </w:tc>
        <w:tc>
          <w:tcPr>
            <w:tcW w:w="2905" w:type="pct"/>
            <w:vAlign w:val="center"/>
          </w:tcPr>
          <w:p w14:paraId="3DCC68EA">
            <w:pPr>
              <w:jc w:val="center"/>
              <w:rPr>
                <w:b/>
              </w:rPr>
            </w:pPr>
            <w:r>
              <w:rPr>
                <w:rFonts w:hint="eastAsia"/>
                <w:b/>
              </w:rPr>
              <w:t>商务需求</w:t>
            </w:r>
          </w:p>
        </w:tc>
        <w:tc>
          <w:tcPr>
            <w:tcW w:w="576" w:type="pct"/>
            <w:vAlign w:val="center"/>
          </w:tcPr>
          <w:p w14:paraId="0A61F928">
            <w:pPr>
              <w:jc w:val="center"/>
              <w:rPr>
                <w:b/>
              </w:rPr>
            </w:pPr>
            <w:r>
              <w:rPr>
                <w:rFonts w:hint="eastAsia" w:ascii="宋体" w:hAnsi="宋体" w:cs="宋体" w:eastAsiaTheme="minorEastAsia"/>
                <w:b/>
                <w:szCs w:val="21"/>
              </w:rPr>
              <w:t>商务响应</w:t>
            </w:r>
          </w:p>
        </w:tc>
        <w:tc>
          <w:tcPr>
            <w:tcW w:w="411" w:type="pct"/>
            <w:vAlign w:val="center"/>
          </w:tcPr>
          <w:p w14:paraId="5BB3E780">
            <w:pPr>
              <w:jc w:val="center"/>
              <w:rPr>
                <w:b/>
              </w:rPr>
            </w:pPr>
            <w:r>
              <w:rPr>
                <w:rFonts w:hint="eastAsia" w:ascii="宋体" w:hAnsi="宋体" w:cs="宋体" w:eastAsiaTheme="minorEastAsia"/>
                <w:b/>
                <w:szCs w:val="21"/>
              </w:rPr>
              <w:t>偏离情况</w:t>
            </w:r>
          </w:p>
        </w:tc>
        <w:tc>
          <w:tcPr>
            <w:tcW w:w="358" w:type="pct"/>
            <w:vAlign w:val="center"/>
          </w:tcPr>
          <w:p w14:paraId="64E1697F">
            <w:pPr>
              <w:jc w:val="center"/>
              <w:rPr>
                <w:b/>
              </w:rPr>
            </w:pPr>
            <w:r>
              <w:rPr>
                <w:rFonts w:hint="eastAsia" w:ascii="宋体" w:hAnsi="宋体" w:cs="宋体" w:eastAsiaTheme="minorEastAsia"/>
                <w:b/>
                <w:szCs w:val="21"/>
              </w:rPr>
              <w:t>说明</w:t>
            </w:r>
          </w:p>
        </w:tc>
      </w:tr>
      <w:tr w14:paraId="7C908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256" w:type="pct"/>
            <w:vAlign w:val="center"/>
          </w:tcPr>
          <w:p w14:paraId="660C336E">
            <w:pPr>
              <w:jc w:val="center"/>
              <w:rPr>
                <w:b/>
              </w:rPr>
            </w:pPr>
            <w:r>
              <w:rPr>
                <w:rFonts w:hint="eastAsia"/>
                <w:bCs/>
              </w:rPr>
              <w:t>1</w:t>
            </w:r>
          </w:p>
        </w:tc>
        <w:tc>
          <w:tcPr>
            <w:tcW w:w="491" w:type="pct"/>
            <w:vAlign w:val="center"/>
          </w:tcPr>
          <w:p w14:paraId="012A93DC">
            <w:pPr>
              <w:rPr>
                <w:highlight w:val="yellow"/>
              </w:rPr>
            </w:pPr>
            <w:r>
              <w:rPr>
                <w:rFonts w:hint="eastAsia" w:ascii="宋体" w:hAnsi="宋体" w:cs="宋体"/>
                <w:b/>
                <w:szCs w:val="21"/>
              </w:rPr>
              <w:t>★</w:t>
            </w:r>
            <w:r>
              <w:rPr>
                <w:rFonts w:hint="eastAsia" w:asciiTheme="minorEastAsia" w:hAnsiTheme="minorEastAsia" w:eastAsiaTheme="minorEastAsia"/>
              </w:rPr>
              <w:t>服务期限</w:t>
            </w:r>
          </w:p>
        </w:tc>
        <w:tc>
          <w:tcPr>
            <w:tcW w:w="2905" w:type="pct"/>
            <w:vAlign w:val="center"/>
          </w:tcPr>
          <w:p w14:paraId="302A7127">
            <w:pPr>
              <w:ind w:firstLine="442" w:firstLineChars="200"/>
              <w:rPr>
                <w:b/>
                <w:highlight w:val="yellow"/>
              </w:rPr>
            </w:pPr>
            <w:r>
              <w:rPr>
                <w:rFonts w:hint="eastAsia" w:ascii="宋体" w:hAnsi="宋体" w:cs="宋体"/>
                <w:b/>
                <w:szCs w:val="21"/>
              </w:rPr>
              <w:t>★</w:t>
            </w:r>
            <w:r>
              <w:rPr>
                <w:rFonts w:hint="eastAsia" w:ascii="宋体" w:hAnsi="宋体" w:cs="宋体"/>
              </w:rPr>
              <w:t>本项目为长期服务项目。此次项目服务期限为一年，在合同签约后合同具体执行开始时间由采购人根据</w:t>
            </w:r>
            <w:r>
              <w:rPr>
                <w:rFonts w:hint="eastAsia" w:cs="宋体"/>
                <w:lang w:val="en-US" w:eastAsia="zh-CN"/>
              </w:rPr>
              <w:t>采购人</w:t>
            </w:r>
            <w:r>
              <w:rPr>
                <w:rFonts w:hint="eastAsia" w:ascii="宋体" w:hAnsi="宋体" w:cs="宋体"/>
              </w:rPr>
              <w:t>具体工作安排进行确定。合同期满可以续签，但合同履行期限最长不得超过三十六个月。如</w:t>
            </w:r>
            <w:r>
              <w:rPr>
                <w:rFonts w:hint="eastAsia" w:cs="宋体"/>
                <w:lang w:val="en-US" w:eastAsia="zh-CN"/>
              </w:rPr>
              <w:t>采购</w:t>
            </w:r>
            <w:r>
              <w:rPr>
                <w:rFonts w:hint="eastAsia" w:ascii="宋体" w:hAnsi="宋体" w:cs="宋体"/>
              </w:rPr>
              <w:t>方对履约情况不满意，</w:t>
            </w:r>
            <w:r>
              <w:rPr>
                <w:rFonts w:hint="eastAsia" w:cs="宋体"/>
                <w:lang w:val="en-US" w:eastAsia="zh-CN"/>
              </w:rPr>
              <w:t>采购</w:t>
            </w:r>
            <w:r>
              <w:rPr>
                <w:rFonts w:hint="eastAsia" w:ascii="宋体" w:hAnsi="宋体" w:cs="宋体"/>
              </w:rPr>
              <w:t>方不再续约</w:t>
            </w:r>
            <w:r>
              <w:rPr>
                <w:rFonts w:hint="eastAsia"/>
                <w:color w:val="000000" w:themeColor="text1"/>
                <w14:textFill>
                  <w14:solidFill>
                    <w14:schemeClr w14:val="tx1"/>
                  </w14:solidFill>
                </w14:textFill>
              </w:rPr>
              <w:t>。</w:t>
            </w:r>
          </w:p>
        </w:tc>
        <w:tc>
          <w:tcPr>
            <w:tcW w:w="576" w:type="pct"/>
          </w:tcPr>
          <w:p w14:paraId="5914A00F">
            <w:pPr>
              <w:ind w:firstLine="442" w:firstLineChars="200"/>
              <w:rPr>
                <w:rFonts w:ascii="宋体" w:hAnsi="宋体" w:cs="宋体"/>
                <w:b/>
                <w:szCs w:val="21"/>
              </w:rPr>
            </w:pPr>
          </w:p>
        </w:tc>
        <w:tc>
          <w:tcPr>
            <w:tcW w:w="411" w:type="pct"/>
          </w:tcPr>
          <w:p w14:paraId="59D34883">
            <w:pPr>
              <w:ind w:firstLine="442" w:firstLineChars="200"/>
              <w:rPr>
                <w:rFonts w:ascii="宋体" w:hAnsi="宋体" w:cs="宋体"/>
                <w:b/>
                <w:szCs w:val="21"/>
              </w:rPr>
            </w:pPr>
          </w:p>
        </w:tc>
        <w:tc>
          <w:tcPr>
            <w:tcW w:w="358" w:type="pct"/>
          </w:tcPr>
          <w:p w14:paraId="22810388">
            <w:pPr>
              <w:ind w:firstLine="442" w:firstLineChars="200"/>
              <w:rPr>
                <w:rFonts w:ascii="宋体" w:hAnsi="宋体" w:cs="宋体"/>
                <w:b/>
                <w:szCs w:val="21"/>
              </w:rPr>
            </w:pPr>
          </w:p>
        </w:tc>
      </w:tr>
      <w:tr w14:paraId="501D9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5" w:hRule="atLeast"/>
        </w:trPr>
        <w:tc>
          <w:tcPr>
            <w:tcW w:w="256" w:type="pct"/>
            <w:vAlign w:val="center"/>
          </w:tcPr>
          <w:p w14:paraId="701BCE8E">
            <w:pPr>
              <w:jc w:val="center"/>
              <w:rPr>
                <w:szCs w:val="21"/>
              </w:rPr>
            </w:pPr>
            <w:r>
              <w:rPr>
                <w:rFonts w:hint="eastAsia"/>
                <w:szCs w:val="21"/>
              </w:rPr>
              <w:t>2</w:t>
            </w:r>
          </w:p>
        </w:tc>
        <w:tc>
          <w:tcPr>
            <w:tcW w:w="491" w:type="pct"/>
            <w:vAlign w:val="center"/>
          </w:tcPr>
          <w:p w14:paraId="01720433">
            <w:pPr>
              <w:rPr>
                <w:szCs w:val="21"/>
                <w:highlight w:val="yellow"/>
              </w:rPr>
            </w:pPr>
            <w:r>
              <w:rPr>
                <w:rFonts w:hint="eastAsia" w:asciiTheme="minorEastAsia" w:hAnsiTheme="minorEastAsia" w:eastAsiaTheme="minorEastAsia"/>
              </w:rPr>
              <w:t>质量考核验收标准</w:t>
            </w:r>
          </w:p>
        </w:tc>
        <w:tc>
          <w:tcPr>
            <w:tcW w:w="2905" w:type="pct"/>
            <w:vAlign w:val="center"/>
          </w:tcPr>
          <w:p w14:paraId="146C84D7">
            <w:pPr>
              <w:ind w:firstLine="440" w:firstLineChars="200"/>
              <w:rPr>
                <w:b/>
                <w:szCs w:val="21"/>
                <w:highlight w:val="yellow"/>
              </w:rPr>
            </w:pPr>
            <w:r>
              <w:rPr>
                <w:rFonts w:hint="eastAsia"/>
                <w:color w:val="000000" w:themeColor="text1"/>
                <w14:textFill>
                  <w14:solidFill>
                    <w14:schemeClr w14:val="tx1"/>
                  </w14:solidFill>
                </w14:textFill>
              </w:rPr>
              <w:t>按照</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承诺的服务内容、技术与商务响应条款及相关行业标准等逐项进行验收。如</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在履行合同服务期间，无违约或违反相关法律法规的行为且经采购人组织的履约服务评价为优秀的，经</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与采购人协商可续签服务合同，每次续签不超过一年，最多可续签两次。</w:t>
            </w:r>
          </w:p>
        </w:tc>
        <w:tc>
          <w:tcPr>
            <w:tcW w:w="576" w:type="pct"/>
          </w:tcPr>
          <w:p w14:paraId="4FF14FED">
            <w:pPr>
              <w:ind w:firstLine="440" w:firstLineChars="200"/>
              <w:rPr>
                <w:rFonts w:asciiTheme="minorEastAsia" w:hAnsiTheme="minorEastAsia" w:eastAsiaTheme="minorEastAsia"/>
              </w:rPr>
            </w:pPr>
          </w:p>
        </w:tc>
        <w:tc>
          <w:tcPr>
            <w:tcW w:w="411" w:type="pct"/>
          </w:tcPr>
          <w:p w14:paraId="5876C151">
            <w:pPr>
              <w:ind w:firstLine="440" w:firstLineChars="200"/>
              <w:rPr>
                <w:rFonts w:asciiTheme="minorEastAsia" w:hAnsiTheme="minorEastAsia" w:eastAsiaTheme="minorEastAsia"/>
              </w:rPr>
            </w:pPr>
          </w:p>
        </w:tc>
        <w:tc>
          <w:tcPr>
            <w:tcW w:w="358" w:type="pct"/>
          </w:tcPr>
          <w:p w14:paraId="55C07531">
            <w:pPr>
              <w:ind w:firstLine="440" w:firstLineChars="200"/>
              <w:rPr>
                <w:rFonts w:asciiTheme="minorEastAsia" w:hAnsiTheme="minorEastAsia" w:eastAsiaTheme="minorEastAsia"/>
              </w:rPr>
            </w:pPr>
          </w:p>
        </w:tc>
      </w:tr>
      <w:tr w14:paraId="77D1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56" w:type="pct"/>
            <w:vAlign w:val="center"/>
          </w:tcPr>
          <w:p w14:paraId="53C361C5">
            <w:pPr>
              <w:jc w:val="center"/>
              <w:rPr>
                <w:bCs/>
              </w:rPr>
            </w:pPr>
            <w:r>
              <w:rPr>
                <w:rFonts w:hint="eastAsia"/>
                <w:bCs/>
              </w:rPr>
              <w:t>3</w:t>
            </w:r>
          </w:p>
        </w:tc>
        <w:tc>
          <w:tcPr>
            <w:tcW w:w="491" w:type="pct"/>
            <w:vAlign w:val="center"/>
          </w:tcPr>
          <w:p w14:paraId="19CE9976">
            <w:pPr>
              <w:rPr>
                <w:b/>
                <w:highlight w:val="yellow"/>
              </w:rPr>
            </w:pPr>
            <w:r>
              <w:rPr>
                <w:rFonts w:hint="eastAsia" w:asciiTheme="minorEastAsia" w:hAnsiTheme="minorEastAsia" w:eastAsiaTheme="minorEastAsia"/>
              </w:rPr>
              <w:t>▲付款方式</w:t>
            </w:r>
          </w:p>
        </w:tc>
        <w:tc>
          <w:tcPr>
            <w:tcW w:w="2905" w:type="pct"/>
            <w:vAlign w:val="center"/>
          </w:tcPr>
          <w:p w14:paraId="5AEB90B3">
            <w:pPr>
              <w:ind w:firstLine="440" w:firstLineChars="200"/>
              <w:rPr>
                <w:rFonts w:hint="eastAsia" w:ascii="宋体" w:hAnsi="宋体" w:cs="宋体"/>
              </w:rPr>
            </w:pPr>
            <w:r>
              <w:rPr>
                <w:rFonts w:hint="eastAsia" w:ascii="宋体" w:hAnsi="宋体" w:cs="宋体"/>
              </w:rPr>
              <w:t>合同签订并收到</w:t>
            </w:r>
            <w:r>
              <w:rPr>
                <w:rFonts w:hint="eastAsia" w:cs="宋体"/>
                <w:lang w:eastAsia="zh-CN"/>
              </w:rPr>
              <w:t>供应商</w:t>
            </w:r>
            <w:r>
              <w:rPr>
                <w:rFonts w:hint="eastAsia" w:ascii="宋体" w:hAnsi="宋体" w:cs="宋体"/>
              </w:rPr>
              <w:t>出具的维保启动函后，</w:t>
            </w:r>
            <w:r>
              <w:rPr>
                <w:rFonts w:hint="eastAsia" w:cs="宋体"/>
                <w:lang w:eastAsia="zh-CN"/>
              </w:rPr>
              <w:t>供应商</w:t>
            </w:r>
            <w:r>
              <w:rPr>
                <w:rFonts w:hint="eastAsia" w:ascii="宋体" w:hAnsi="宋体" w:cs="宋体"/>
              </w:rPr>
              <w:t>需提供合同总金额</w:t>
            </w:r>
            <w:r>
              <w:rPr>
                <w:rFonts w:hint="eastAsia" w:cs="宋体"/>
                <w:b/>
                <w:bCs/>
                <w:lang w:val="en-US" w:eastAsia="zh-CN"/>
              </w:rPr>
              <w:t>7</w:t>
            </w:r>
            <w:r>
              <w:rPr>
                <w:rFonts w:hint="eastAsia" w:ascii="宋体" w:hAnsi="宋体" w:cs="宋体"/>
                <w:b/>
                <w:bCs/>
              </w:rPr>
              <w:t>0%</w:t>
            </w:r>
            <w:r>
              <w:rPr>
                <w:rFonts w:hint="eastAsia" w:ascii="宋体" w:hAnsi="宋体" w:cs="宋体"/>
              </w:rPr>
              <w:t>含税发票给采购人，采购人负责办理相关付款资料，经审批后统一支付合同总金额</w:t>
            </w:r>
            <w:r>
              <w:rPr>
                <w:rFonts w:hint="eastAsia" w:cs="宋体"/>
                <w:lang w:val="en-US" w:eastAsia="zh-CN"/>
              </w:rPr>
              <w:t>的</w:t>
            </w:r>
            <w:r>
              <w:rPr>
                <w:rFonts w:hint="eastAsia" w:cs="宋体"/>
                <w:b/>
                <w:bCs/>
                <w:lang w:val="en-US" w:eastAsia="zh-CN"/>
              </w:rPr>
              <w:t>7</w:t>
            </w:r>
            <w:r>
              <w:rPr>
                <w:rFonts w:hint="eastAsia" w:ascii="宋体" w:hAnsi="宋体" w:cs="宋体"/>
                <w:b/>
                <w:bCs/>
              </w:rPr>
              <w:t>0%</w:t>
            </w:r>
            <w:r>
              <w:rPr>
                <w:rFonts w:hint="eastAsia" w:ascii="宋体" w:hAnsi="宋体" w:cs="宋体"/>
              </w:rPr>
              <w:t>服务款；次年服务维保期满并经验收合格后，</w:t>
            </w:r>
            <w:r>
              <w:rPr>
                <w:rFonts w:hint="eastAsia" w:cs="宋体"/>
                <w:lang w:eastAsia="zh-CN"/>
              </w:rPr>
              <w:t>供应商</w:t>
            </w:r>
            <w:r>
              <w:rPr>
                <w:rFonts w:hint="eastAsia" w:ascii="宋体" w:hAnsi="宋体" w:cs="宋体"/>
              </w:rPr>
              <w:t>提供合同总金额剩余</w:t>
            </w:r>
            <w:r>
              <w:rPr>
                <w:rFonts w:hint="eastAsia" w:cs="宋体"/>
                <w:b/>
                <w:bCs/>
                <w:lang w:val="en-US" w:eastAsia="zh-CN"/>
              </w:rPr>
              <w:t>3</w:t>
            </w:r>
            <w:r>
              <w:rPr>
                <w:rFonts w:hint="eastAsia" w:ascii="宋体" w:hAnsi="宋体" w:cs="宋体"/>
                <w:b/>
                <w:bCs/>
              </w:rPr>
              <w:t>0%</w:t>
            </w:r>
            <w:r>
              <w:rPr>
                <w:rFonts w:hint="eastAsia" w:ascii="宋体" w:hAnsi="宋体" w:cs="宋体"/>
              </w:rPr>
              <w:t>含税发票给采购人，采购人负责办理相关付款资料，经审批后统一支付合同总金额剩余</w:t>
            </w:r>
            <w:r>
              <w:rPr>
                <w:rFonts w:hint="eastAsia" w:cs="宋体"/>
                <w:b/>
                <w:bCs/>
                <w:lang w:val="en-US" w:eastAsia="zh-CN"/>
              </w:rPr>
              <w:t>3</w:t>
            </w:r>
            <w:r>
              <w:rPr>
                <w:rFonts w:hint="eastAsia" w:ascii="宋体" w:hAnsi="宋体" w:cs="宋体"/>
                <w:b/>
                <w:bCs/>
              </w:rPr>
              <w:t>0%</w:t>
            </w:r>
            <w:r>
              <w:rPr>
                <w:rFonts w:hint="eastAsia" w:ascii="宋体" w:hAnsi="宋体" w:cs="宋体"/>
              </w:rPr>
              <w:t>服务款。</w:t>
            </w:r>
          </w:p>
          <w:p w14:paraId="7C0A0B2F">
            <w:pPr>
              <w:ind w:firstLine="440" w:firstLineChars="200"/>
              <w:rPr>
                <w:b/>
                <w:highlight w:val="yellow"/>
              </w:rPr>
            </w:pPr>
            <w:r>
              <w:rPr>
                <w:rFonts w:hint="eastAsia" w:ascii="宋体" w:hAnsi="宋体" w:cs="宋体"/>
              </w:rPr>
              <w:t>因政府部门核批等非采购人原因导致付款延迟的，</w:t>
            </w:r>
            <w:r>
              <w:rPr>
                <w:rFonts w:hint="eastAsia" w:cs="宋体"/>
                <w:lang w:eastAsia="zh-CN"/>
              </w:rPr>
              <w:t>供应商</w:t>
            </w:r>
            <w:r>
              <w:rPr>
                <w:rFonts w:hint="eastAsia" w:ascii="宋体" w:hAnsi="宋体" w:cs="宋体"/>
              </w:rPr>
              <w:t>不得因此要求采购人承担相关责任。采购人每次付款前，</w:t>
            </w:r>
            <w:r>
              <w:rPr>
                <w:rFonts w:hint="eastAsia" w:cs="宋体"/>
                <w:lang w:eastAsia="zh-CN"/>
              </w:rPr>
              <w:t>供应商</w:t>
            </w:r>
            <w:r>
              <w:rPr>
                <w:rFonts w:hint="eastAsia" w:ascii="宋体" w:hAnsi="宋体" w:cs="宋体"/>
              </w:rPr>
              <w:t>应提供等额合法有效的发票。如</w:t>
            </w:r>
            <w:r>
              <w:rPr>
                <w:rFonts w:hint="eastAsia" w:cs="宋体"/>
                <w:lang w:eastAsia="zh-CN"/>
              </w:rPr>
              <w:t>供应商</w:t>
            </w:r>
            <w:r>
              <w:rPr>
                <w:rFonts w:hint="eastAsia" w:ascii="宋体" w:hAnsi="宋体" w:cs="宋体"/>
              </w:rPr>
              <w:t>未提供、延迟提供发票或者提供的发票不合格，采购人有权中止付款，且不负延迟付款的违约责任。</w:t>
            </w:r>
          </w:p>
        </w:tc>
        <w:tc>
          <w:tcPr>
            <w:tcW w:w="576" w:type="pct"/>
          </w:tcPr>
          <w:p w14:paraId="5A07CD0E">
            <w:pPr>
              <w:ind w:firstLine="440" w:firstLineChars="200"/>
              <w:rPr>
                <w:rFonts w:asciiTheme="minorEastAsia" w:hAnsiTheme="minorEastAsia" w:eastAsiaTheme="minorEastAsia"/>
              </w:rPr>
            </w:pPr>
          </w:p>
        </w:tc>
        <w:tc>
          <w:tcPr>
            <w:tcW w:w="411" w:type="pct"/>
          </w:tcPr>
          <w:p w14:paraId="647AA4F8">
            <w:pPr>
              <w:ind w:firstLine="440" w:firstLineChars="200"/>
              <w:rPr>
                <w:rFonts w:asciiTheme="minorEastAsia" w:hAnsiTheme="minorEastAsia" w:eastAsiaTheme="minorEastAsia"/>
              </w:rPr>
            </w:pPr>
          </w:p>
        </w:tc>
        <w:tc>
          <w:tcPr>
            <w:tcW w:w="358" w:type="pct"/>
          </w:tcPr>
          <w:p w14:paraId="7A38D53B">
            <w:pPr>
              <w:ind w:firstLine="440" w:firstLineChars="200"/>
              <w:rPr>
                <w:rFonts w:asciiTheme="minorEastAsia" w:hAnsiTheme="minorEastAsia" w:eastAsiaTheme="minorEastAsia"/>
              </w:rPr>
            </w:pPr>
          </w:p>
        </w:tc>
      </w:tr>
      <w:tr w14:paraId="43B20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56" w:type="pct"/>
            <w:vAlign w:val="center"/>
          </w:tcPr>
          <w:p w14:paraId="2B1919C2">
            <w:pPr>
              <w:jc w:val="center"/>
              <w:rPr>
                <w:bCs/>
              </w:rPr>
            </w:pPr>
            <w:r>
              <w:rPr>
                <w:rFonts w:hint="eastAsia"/>
                <w:bCs/>
              </w:rPr>
              <w:t>4</w:t>
            </w:r>
          </w:p>
        </w:tc>
        <w:tc>
          <w:tcPr>
            <w:tcW w:w="491" w:type="pct"/>
            <w:vAlign w:val="center"/>
          </w:tcPr>
          <w:p w14:paraId="45B72859">
            <w:pPr>
              <w:rPr>
                <w:b/>
                <w:highlight w:val="yellow"/>
              </w:rPr>
            </w:pPr>
            <w:r>
              <w:rPr>
                <w:rFonts w:hint="eastAsia" w:asciiTheme="minorEastAsia" w:hAnsiTheme="minorEastAsia" w:eastAsiaTheme="minorEastAsia"/>
              </w:rPr>
              <w:t>培训要求</w:t>
            </w:r>
          </w:p>
        </w:tc>
        <w:tc>
          <w:tcPr>
            <w:tcW w:w="2905" w:type="pct"/>
            <w:vAlign w:val="center"/>
          </w:tcPr>
          <w:p w14:paraId="5DA5317D">
            <w:pPr>
              <w:ind w:firstLine="440" w:firstLineChars="200"/>
              <w:rPr>
                <w:b/>
                <w:highlight w:val="yellow"/>
              </w:rPr>
            </w:pPr>
            <w:r>
              <w:rPr>
                <w:rFonts w:hint="eastAsia"/>
                <w:color w:val="000000" w:themeColor="text1"/>
                <w14:textFill>
                  <w14:solidFill>
                    <w14:schemeClr w14:val="tx1"/>
                  </w14:solidFill>
                </w14:textFill>
              </w:rPr>
              <w:t>要求</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每年向采购人提供不少于3天20人次的设备使用及专业知识培训，培训及相关费用由</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承担。</w:t>
            </w:r>
          </w:p>
        </w:tc>
        <w:tc>
          <w:tcPr>
            <w:tcW w:w="576" w:type="pct"/>
          </w:tcPr>
          <w:p w14:paraId="454F8D67">
            <w:pPr>
              <w:ind w:firstLine="440" w:firstLineChars="200"/>
              <w:rPr>
                <w:rFonts w:asciiTheme="minorEastAsia" w:hAnsiTheme="minorEastAsia" w:eastAsiaTheme="minorEastAsia"/>
              </w:rPr>
            </w:pPr>
          </w:p>
        </w:tc>
        <w:tc>
          <w:tcPr>
            <w:tcW w:w="411" w:type="pct"/>
          </w:tcPr>
          <w:p w14:paraId="140DE0BD">
            <w:pPr>
              <w:ind w:firstLine="440" w:firstLineChars="200"/>
              <w:rPr>
                <w:rFonts w:asciiTheme="minorEastAsia" w:hAnsiTheme="minorEastAsia" w:eastAsiaTheme="minorEastAsia"/>
              </w:rPr>
            </w:pPr>
          </w:p>
        </w:tc>
        <w:tc>
          <w:tcPr>
            <w:tcW w:w="358" w:type="pct"/>
          </w:tcPr>
          <w:p w14:paraId="6C454DCD">
            <w:pPr>
              <w:ind w:firstLine="440" w:firstLineChars="200"/>
              <w:rPr>
                <w:rFonts w:asciiTheme="minorEastAsia" w:hAnsiTheme="minorEastAsia" w:eastAsiaTheme="minorEastAsia"/>
              </w:rPr>
            </w:pPr>
          </w:p>
        </w:tc>
      </w:tr>
      <w:tr w14:paraId="5EA23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6" w:type="pct"/>
            <w:vAlign w:val="center"/>
          </w:tcPr>
          <w:p w14:paraId="4346051F">
            <w:pPr>
              <w:jc w:val="center"/>
              <w:rPr>
                <w:rFonts w:hint="eastAsia" w:eastAsia="宋体"/>
                <w:bCs/>
                <w:lang w:eastAsia="zh-CN"/>
              </w:rPr>
            </w:pPr>
            <w:r>
              <w:rPr>
                <w:rFonts w:hint="eastAsia"/>
                <w:bCs/>
                <w:lang w:val="en-US" w:eastAsia="zh-CN"/>
              </w:rPr>
              <w:t>5</w:t>
            </w:r>
          </w:p>
        </w:tc>
        <w:tc>
          <w:tcPr>
            <w:tcW w:w="491" w:type="pct"/>
            <w:vAlign w:val="center"/>
          </w:tcPr>
          <w:p w14:paraId="5E5409ED">
            <w:pPr>
              <w:rPr>
                <w:b/>
                <w:highlight w:val="yellow"/>
              </w:rPr>
            </w:pPr>
            <w:r>
              <w:rPr>
                <w:rFonts w:hint="eastAsia" w:asciiTheme="minorEastAsia" w:hAnsiTheme="minorEastAsia" w:eastAsiaTheme="minorEastAsia"/>
              </w:rPr>
              <w:t>▲</w:t>
            </w:r>
            <w:r>
              <w:rPr>
                <w:rFonts w:hint="eastAsia" w:asciiTheme="minorEastAsia" w:hAnsiTheme="minorEastAsia" w:eastAsiaTheme="minorEastAsia"/>
                <w:lang w:val="en-US" w:eastAsia="zh-CN"/>
              </w:rPr>
              <w:t>损失处理办法</w:t>
            </w:r>
          </w:p>
        </w:tc>
        <w:tc>
          <w:tcPr>
            <w:tcW w:w="2905" w:type="pct"/>
            <w:vAlign w:val="center"/>
          </w:tcPr>
          <w:p w14:paraId="19C0CB0D">
            <w:pPr>
              <w:ind w:firstLine="4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因</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原因给采购人带来损失等其它违约的情况，按下表处理：</w:t>
            </w:r>
          </w:p>
          <w:tbl>
            <w:tblPr>
              <w:tblStyle w:val="12"/>
              <w:tblpPr w:leftFromText="180" w:rightFromText="180" w:vertAnchor="text" w:horzAnchor="page" w:tblpXSpec="center" w:tblpY="56"/>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3125"/>
              <w:gridCol w:w="987"/>
            </w:tblGrid>
            <w:tr w14:paraId="7ACF6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pct"/>
                  <w:shd w:val="clear" w:color="auto" w:fill="D7D7D7"/>
                  <w:vAlign w:val="center"/>
                </w:tcPr>
                <w:p w14:paraId="526AD359">
                  <w:pPr>
                    <w:spacing w:line="288" w:lineRule="auto"/>
                    <w:rPr>
                      <w:rFonts w:ascii="宋体" w:hAnsi="宋体" w:cs="宋体"/>
                      <w:szCs w:val="21"/>
                    </w:rPr>
                  </w:pPr>
                  <w:r>
                    <w:rPr>
                      <w:rFonts w:hint="eastAsia" w:ascii="宋体" w:hAnsi="宋体" w:cs="宋体"/>
                      <w:szCs w:val="21"/>
                    </w:rPr>
                    <w:t>序号</w:t>
                  </w:r>
                </w:p>
              </w:tc>
              <w:tc>
                <w:tcPr>
                  <w:tcW w:w="3420" w:type="pct"/>
                  <w:shd w:val="clear" w:color="auto" w:fill="D7D7D7"/>
                  <w:vAlign w:val="center"/>
                </w:tcPr>
                <w:p w14:paraId="7F1457F2">
                  <w:pPr>
                    <w:spacing w:line="288" w:lineRule="auto"/>
                    <w:ind w:firstLine="440" w:firstLineChars="200"/>
                    <w:rPr>
                      <w:rFonts w:ascii="宋体" w:hAnsi="宋体" w:cs="宋体"/>
                      <w:szCs w:val="21"/>
                    </w:rPr>
                  </w:pPr>
                  <w:r>
                    <w:rPr>
                      <w:rFonts w:hint="eastAsia" w:ascii="宋体" w:hAnsi="宋体" w:cs="宋体"/>
                      <w:szCs w:val="21"/>
                    </w:rPr>
                    <w:t>因</w:t>
                  </w:r>
                  <w:r>
                    <w:rPr>
                      <w:rFonts w:hint="eastAsia" w:cs="宋体"/>
                      <w:szCs w:val="21"/>
                      <w:lang w:eastAsia="zh-CN"/>
                    </w:rPr>
                    <w:t>供应商</w:t>
                  </w:r>
                  <w:r>
                    <w:rPr>
                      <w:rFonts w:hint="eastAsia" w:ascii="宋体" w:hAnsi="宋体" w:cs="宋体"/>
                      <w:szCs w:val="21"/>
                    </w:rPr>
                    <w:t>原因给采购人带来损失等其它违约的情况，包括：</w:t>
                  </w:r>
                </w:p>
              </w:tc>
              <w:tc>
                <w:tcPr>
                  <w:tcW w:w="811" w:type="pct"/>
                  <w:shd w:val="clear" w:color="auto" w:fill="D7D7D7"/>
                  <w:vAlign w:val="center"/>
                </w:tcPr>
                <w:p w14:paraId="1012C1F5">
                  <w:pPr>
                    <w:spacing w:line="288" w:lineRule="auto"/>
                    <w:rPr>
                      <w:rFonts w:ascii="宋体" w:hAnsi="宋体" w:cs="宋体"/>
                      <w:szCs w:val="21"/>
                    </w:rPr>
                  </w:pPr>
                  <w:r>
                    <w:rPr>
                      <w:rFonts w:hint="eastAsia" w:ascii="宋体" w:hAnsi="宋体" w:cs="宋体"/>
                      <w:szCs w:val="21"/>
                    </w:rPr>
                    <w:t>处罚金额</w:t>
                  </w:r>
                </w:p>
              </w:tc>
            </w:tr>
            <w:tr w14:paraId="45FC6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pct"/>
                  <w:vAlign w:val="center"/>
                </w:tcPr>
                <w:p w14:paraId="25084698">
                  <w:pPr>
                    <w:spacing w:line="288" w:lineRule="auto"/>
                    <w:jc w:val="center"/>
                    <w:rPr>
                      <w:rFonts w:hint="eastAsia" w:ascii="宋体" w:hAnsi="宋体" w:eastAsia="宋体" w:cs="宋体"/>
                      <w:szCs w:val="21"/>
                      <w:lang w:eastAsia="zh-CN"/>
                    </w:rPr>
                  </w:pPr>
                  <w:r>
                    <w:rPr>
                      <w:rFonts w:hint="eastAsia" w:ascii="宋体" w:hAnsi="宋体" w:cs="宋体"/>
                      <w:szCs w:val="21"/>
                      <w:lang w:val="en-US" w:eastAsia="zh-CN"/>
                    </w:rPr>
                    <w:t>1</w:t>
                  </w:r>
                </w:p>
              </w:tc>
              <w:tc>
                <w:tcPr>
                  <w:tcW w:w="3420" w:type="pct"/>
                  <w:vAlign w:val="center"/>
                </w:tcPr>
                <w:p w14:paraId="07EBBDFE">
                  <w:pPr>
                    <w:spacing w:line="240" w:lineRule="auto"/>
                    <w:ind w:firstLine="440" w:firstLineChars="200"/>
                    <w:rPr>
                      <w:rFonts w:ascii="宋体" w:hAnsi="宋体" w:cs="宋体"/>
                      <w:szCs w:val="21"/>
                    </w:rPr>
                  </w:pPr>
                  <w:r>
                    <w:rPr>
                      <w:rFonts w:hint="eastAsia" w:ascii="宋体" w:hAnsi="宋体" w:cs="宋体"/>
                      <w:szCs w:val="21"/>
                    </w:rPr>
                    <w:t>1.常规巡检出现设备问题遗漏；</w:t>
                  </w:r>
                </w:p>
                <w:p w14:paraId="3A225AEE">
                  <w:pPr>
                    <w:spacing w:line="240" w:lineRule="auto"/>
                    <w:ind w:firstLine="440" w:firstLineChars="200"/>
                    <w:rPr>
                      <w:rFonts w:ascii="宋体" w:hAnsi="宋体" w:cs="宋体"/>
                      <w:szCs w:val="21"/>
                    </w:rPr>
                  </w:pPr>
                  <w:r>
                    <w:rPr>
                      <w:rFonts w:hint="eastAsia" w:ascii="宋体" w:hAnsi="宋体" w:cs="宋体"/>
                      <w:szCs w:val="21"/>
                    </w:rPr>
                    <w:t>2.重要活动技术人员未按时到位；</w:t>
                  </w:r>
                </w:p>
                <w:p w14:paraId="7E502F48">
                  <w:pPr>
                    <w:spacing w:line="240" w:lineRule="auto"/>
                    <w:ind w:firstLine="440" w:firstLineChars="200"/>
                    <w:rPr>
                      <w:rFonts w:ascii="宋体" w:hAnsi="宋体" w:cs="宋体"/>
                      <w:szCs w:val="21"/>
                    </w:rPr>
                  </w:pPr>
                  <w:r>
                    <w:rPr>
                      <w:rFonts w:hint="eastAsia" w:ascii="宋体" w:hAnsi="宋体" w:cs="宋体"/>
                      <w:szCs w:val="21"/>
                    </w:rPr>
                    <w:t>3.重要活动出现事故；</w:t>
                  </w:r>
                </w:p>
                <w:p w14:paraId="159C8019">
                  <w:pPr>
                    <w:spacing w:line="240" w:lineRule="auto"/>
                    <w:ind w:firstLine="440" w:firstLineChars="200"/>
                    <w:rPr>
                      <w:rFonts w:ascii="宋体" w:hAnsi="宋体" w:cs="宋体"/>
                      <w:szCs w:val="21"/>
                    </w:rPr>
                  </w:pPr>
                  <w:r>
                    <w:rPr>
                      <w:rFonts w:hint="eastAsia" w:ascii="宋体" w:hAnsi="宋体" w:cs="宋体"/>
                      <w:szCs w:val="21"/>
                    </w:rPr>
                    <w:t>4.</w:t>
                  </w:r>
                  <w:r>
                    <w:rPr>
                      <w:rFonts w:ascii="宋体" w:hAnsi="宋体" w:cs="宋体"/>
                      <w:szCs w:val="21"/>
                    </w:rPr>
                    <w:t>一套设备在多次活动中发生同类故障</w:t>
                  </w:r>
                </w:p>
              </w:tc>
              <w:tc>
                <w:tcPr>
                  <w:tcW w:w="811" w:type="pct"/>
                  <w:vAlign w:val="center"/>
                </w:tcPr>
                <w:p w14:paraId="7BB910B8">
                  <w:pPr>
                    <w:spacing w:line="288" w:lineRule="auto"/>
                    <w:jc w:val="center"/>
                    <w:rPr>
                      <w:rFonts w:ascii="宋体" w:hAnsi="宋体" w:cs="宋体"/>
                      <w:szCs w:val="21"/>
                    </w:rPr>
                  </w:pPr>
                  <w:r>
                    <w:rPr>
                      <w:rFonts w:hint="eastAsia" w:ascii="宋体" w:hAnsi="宋体" w:cs="宋体"/>
                      <w:szCs w:val="21"/>
                    </w:rPr>
                    <w:t>0.</w:t>
                  </w:r>
                  <w:r>
                    <w:rPr>
                      <w:rFonts w:hint="eastAsia" w:ascii="宋体" w:hAnsi="宋体" w:cs="宋体"/>
                      <w:szCs w:val="21"/>
                      <w:lang w:val="en-US" w:eastAsia="zh-CN"/>
                    </w:rPr>
                    <w:t>1</w:t>
                  </w:r>
                  <w:r>
                    <w:rPr>
                      <w:rFonts w:ascii="宋体" w:hAnsi="宋体" w:cs="宋体"/>
                      <w:szCs w:val="21"/>
                    </w:rPr>
                    <w:t>~</w:t>
                  </w:r>
                  <w:r>
                    <w:rPr>
                      <w:rFonts w:hint="eastAsia" w:ascii="宋体" w:hAnsi="宋体" w:cs="宋体"/>
                      <w:szCs w:val="21"/>
                      <w:lang w:val="en-US" w:eastAsia="zh-CN"/>
                    </w:rPr>
                    <w:t>0.5</w:t>
                  </w:r>
                  <w:r>
                    <w:rPr>
                      <w:rFonts w:hint="eastAsia" w:ascii="宋体" w:hAnsi="宋体" w:cs="宋体"/>
                      <w:szCs w:val="21"/>
                    </w:rPr>
                    <w:t>万元/次</w:t>
                  </w:r>
                </w:p>
              </w:tc>
            </w:tr>
            <w:tr w14:paraId="01141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pct"/>
                  <w:vAlign w:val="center"/>
                </w:tcPr>
                <w:p w14:paraId="3DF8A2ED">
                  <w:pPr>
                    <w:spacing w:line="288" w:lineRule="auto"/>
                    <w:jc w:val="center"/>
                    <w:rPr>
                      <w:rFonts w:hint="eastAsia" w:ascii="宋体" w:hAnsi="宋体" w:eastAsia="宋体" w:cs="宋体"/>
                      <w:szCs w:val="21"/>
                      <w:lang w:eastAsia="zh-CN"/>
                    </w:rPr>
                  </w:pPr>
                  <w:r>
                    <w:rPr>
                      <w:rFonts w:hint="eastAsia" w:ascii="宋体" w:hAnsi="宋体" w:cs="宋体"/>
                      <w:szCs w:val="21"/>
                      <w:lang w:val="en-US" w:eastAsia="zh-CN"/>
                    </w:rPr>
                    <w:t>2</w:t>
                  </w:r>
                </w:p>
              </w:tc>
              <w:tc>
                <w:tcPr>
                  <w:tcW w:w="3420" w:type="pct"/>
                  <w:vAlign w:val="center"/>
                </w:tcPr>
                <w:p w14:paraId="0DE43D07">
                  <w:pPr>
                    <w:spacing w:line="288" w:lineRule="auto"/>
                    <w:ind w:firstLine="440" w:firstLineChars="200"/>
                    <w:rPr>
                      <w:rFonts w:ascii="宋体" w:hAnsi="宋体" w:cs="宋体"/>
                      <w:szCs w:val="21"/>
                    </w:rPr>
                  </w:pPr>
                  <w:r>
                    <w:rPr>
                      <w:rFonts w:hint="eastAsia" w:ascii="宋体" w:hAnsi="宋体" w:cs="宋体"/>
                      <w:szCs w:val="21"/>
                    </w:rPr>
                    <w:t>违反保密要求，造成</w:t>
                  </w:r>
                  <w:r>
                    <w:rPr>
                      <w:rFonts w:hint="eastAsia" w:ascii="宋体" w:hAnsi="宋体" w:cs="宋体"/>
                      <w:szCs w:val="21"/>
                      <w:lang w:val="en-US" w:eastAsia="zh-CN"/>
                    </w:rPr>
                    <w:t>图书馆</w:t>
                  </w:r>
                  <w:r>
                    <w:rPr>
                      <w:rFonts w:ascii="宋体" w:hAnsi="宋体" w:cs="宋体"/>
                      <w:szCs w:val="21"/>
                    </w:rPr>
                    <w:t>重要活动和会议</w:t>
                  </w:r>
                  <w:r>
                    <w:rPr>
                      <w:rFonts w:hint="eastAsia" w:ascii="宋体" w:hAnsi="宋体" w:cs="宋体"/>
                      <w:szCs w:val="21"/>
                    </w:rPr>
                    <w:t>内容信息泄露等</w:t>
                  </w:r>
                </w:p>
              </w:tc>
              <w:tc>
                <w:tcPr>
                  <w:tcW w:w="811" w:type="pct"/>
                  <w:vAlign w:val="center"/>
                </w:tcPr>
                <w:p w14:paraId="560A545C">
                  <w:pPr>
                    <w:spacing w:line="288" w:lineRule="auto"/>
                    <w:jc w:val="center"/>
                    <w:rPr>
                      <w:rFonts w:ascii="宋体" w:hAnsi="宋体" w:cs="宋体"/>
                      <w:szCs w:val="21"/>
                    </w:rPr>
                  </w:pPr>
                  <w:r>
                    <w:rPr>
                      <w:rFonts w:ascii="宋体" w:hAnsi="宋体" w:cs="宋体"/>
                      <w:szCs w:val="21"/>
                    </w:rPr>
                    <w:t>0.</w:t>
                  </w:r>
                  <w:r>
                    <w:rPr>
                      <w:rFonts w:hint="eastAsia" w:ascii="宋体" w:hAnsi="宋体" w:cs="宋体"/>
                      <w:szCs w:val="21"/>
                      <w:lang w:val="en-US" w:eastAsia="zh-CN"/>
                    </w:rPr>
                    <w:t>5</w:t>
                  </w:r>
                  <w:r>
                    <w:rPr>
                      <w:rFonts w:ascii="宋体" w:hAnsi="宋体" w:cs="宋体"/>
                      <w:szCs w:val="21"/>
                    </w:rPr>
                    <w:t>~</w:t>
                  </w:r>
                  <w:r>
                    <w:rPr>
                      <w:rFonts w:hint="eastAsia" w:ascii="宋体" w:hAnsi="宋体" w:cs="宋体"/>
                      <w:szCs w:val="21"/>
                      <w:lang w:val="en-US" w:eastAsia="zh-CN"/>
                    </w:rPr>
                    <w:t>1</w:t>
                  </w:r>
                  <w:r>
                    <w:rPr>
                      <w:rFonts w:hint="eastAsia" w:ascii="宋体" w:hAnsi="宋体" w:cs="宋体"/>
                      <w:szCs w:val="21"/>
                    </w:rPr>
                    <w:t>万元/次</w:t>
                  </w:r>
                </w:p>
              </w:tc>
            </w:tr>
          </w:tbl>
          <w:p w14:paraId="70117B31">
            <w:pPr>
              <w:ind w:firstLine="442" w:firstLineChars="200"/>
              <w:rPr>
                <w:b/>
                <w:highlight w:val="yellow"/>
              </w:rPr>
            </w:pPr>
          </w:p>
        </w:tc>
        <w:tc>
          <w:tcPr>
            <w:tcW w:w="576" w:type="pct"/>
          </w:tcPr>
          <w:p w14:paraId="1C289A46">
            <w:pPr>
              <w:ind w:firstLine="440" w:firstLineChars="200"/>
              <w:rPr>
                <w:rFonts w:asciiTheme="minorEastAsia" w:hAnsiTheme="minorEastAsia" w:eastAsiaTheme="minorEastAsia"/>
              </w:rPr>
            </w:pPr>
          </w:p>
        </w:tc>
        <w:tc>
          <w:tcPr>
            <w:tcW w:w="411" w:type="pct"/>
          </w:tcPr>
          <w:p w14:paraId="745E6E2B">
            <w:pPr>
              <w:ind w:firstLine="440" w:firstLineChars="200"/>
              <w:rPr>
                <w:rFonts w:asciiTheme="minorEastAsia" w:hAnsiTheme="minorEastAsia" w:eastAsiaTheme="minorEastAsia"/>
              </w:rPr>
            </w:pPr>
          </w:p>
        </w:tc>
        <w:tc>
          <w:tcPr>
            <w:tcW w:w="358" w:type="pct"/>
          </w:tcPr>
          <w:p w14:paraId="73E13A31">
            <w:pPr>
              <w:ind w:firstLine="440" w:firstLineChars="200"/>
              <w:rPr>
                <w:rFonts w:asciiTheme="minorEastAsia" w:hAnsiTheme="minorEastAsia" w:eastAsiaTheme="minorEastAsia"/>
              </w:rPr>
            </w:pPr>
          </w:p>
        </w:tc>
      </w:tr>
      <w:tr w14:paraId="32D37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trPr>
        <w:tc>
          <w:tcPr>
            <w:tcW w:w="256" w:type="pct"/>
            <w:vAlign w:val="center"/>
          </w:tcPr>
          <w:p w14:paraId="02651850">
            <w:pPr>
              <w:jc w:val="center"/>
              <w:rPr>
                <w:rFonts w:hint="eastAsia" w:eastAsia="宋体"/>
                <w:bCs/>
                <w:lang w:eastAsia="zh-CN"/>
              </w:rPr>
            </w:pPr>
            <w:r>
              <w:rPr>
                <w:rFonts w:hint="eastAsia"/>
                <w:bCs/>
                <w:lang w:val="en-US" w:eastAsia="zh-CN"/>
              </w:rPr>
              <w:t>6</w:t>
            </w:r>
          </w:p>
        </w:tc>
        <w:tc>
          <w:tcPr>
            <w:tcW w:w="491" w:type="pct"/>
            <w:vAlign w:val="center"/>
          </w:tcPr>
          <w:p w14:paraId="595EB1C0">
            <w:pPr>
              <w:rPr>
                <w:b/>
                <w:highlight w:val="yellow"/>
              </w:rPr>
            </w:pPr>
            <w:r>
              <w:rPr>
                <w:rFonts w:hint="eastAsia" w:asciiTheme="minorEastAsia" w:hAnsiTheme="minorEastAsia" w:eastAsiaTheme="minorEastAsia"/>
              </w:rPr>
              <w:t>▲维保服务要求</w:t>
            </w:r>
          </w:p>
        </w:tc>
        <w:tc>
          <w:tcPr>
            <w:tcW w:w="2905" w:type="pct"/>
            <w:vAlign w:val="center"/>
          </w:tcPr>
          <w:p w14:paraId="54BC4640">
            <w:pPr>
              <w:ind w:firstLine="4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要健全并落实安全生产责任和管理规范规程，必须为维保人员购买人身意外伤害等商业保险，维保人员在履行本合同服务内容时发生的人身财产安全事故责任全部由</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承担。</w:t>
            </w:r>
          </w:p>
          <w:p w14:paraId="2E1B0681">
            <w:pPr>
              <w:ind w:firstLine="440" w:firstLineChars="200"/>
              <w:rPr>
                <w:b/>
                <w:highlight w:val="yellow"/>
              </w:rPr>
            </w:pPr>
            <w:r>
              <w:rPr>
                <w:rFonts w:hint="eastAsia"/>
                <w:color w:val="000000" w:themeColor="text1"/>
                <w14:textFill>
                  <w14:solidFill>
                    <w14:schemeClr w14:val="tx1"/>
                  </w14:solidFill>
                </w14:textFill>
              </w:rPr>
              <w:t>2.维修及维护保养工作结束后，</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应向采购人提交书面工作报告，详细记录事件原因及处理过程，以及在今后工作中应注意的问题。</w:t>
            </w:r>
          </w:p>
        </w:tc>
        <w:tc>
          <w:tcPr>
            <w:tcW w:w="576" w:type="pct"/>
          </w:tcPr>
          <w:p w14:paraId="0EC3E5B6">
            <w:pPr>
              <w:ind w:firstLine="440" w:firstLineChars="200"/>
              <w:rPr>
                <w:rFonts w:asciiTheme="minorEastAsia" w:hAnsiTheme="minorEastAsia" w:eastAsiaTheme="minorEastAsia"/>
              </w:rPr>
            </w:pPr>
          </w:p>
        </w:tc>
        <w:tc>
          <w:tcPr>
            <w:tcW w:w="411" w:type="pct"/>
          </w:tcPr>
          <w:p w14:paraId="690C5644">
            <w:pPr>
              <w:ind w:firstLine="440" w:firstLineChars="200"/>
              <w:rPr>
                <w:rFonts w:asciiTheme="minorEastAsia" w:hAnsiTheme="minorEastAsia" w:eastAsiaTheme="minorEastAsia"/>
              </w:rPr>
            </w:pPr>
          </w:p>
        </w:tc>
        <w:tc>
          <w:tcPr>
            <w:tcW w:w="358" w:type="pct"/>
          </w:tcPr>
          <w:p w14:paraId="5AD8B7DF">
            <w:pPr>
              <w:ind w:firstLine="440" w:firstLineChars="200"/>
              <w:rPr>
                <w:rFonts w:asciiTheme="minorEastAsia" w:hAnsiTheme="minorEastAsia" w:eastAsiaTheme="minorEastAsia"/>
              </w:rPr>
            </w:pPr>
          </w:p>
        </w:tc>
      </w:tr>
      <w:tr w14:paraId="7BB29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256" w:type="pct"/>
            <w:vAlign w:val="center"/>
          </w:tcPr>
          <w:p w14:paraId="1F4EA8EF">
            <w:pPr>
              <w:jc w:val="center"/>
              <w:rPr>
                <w:rFonts w:hint="eastAsia" w:eastAsia="宋体"/>
                <w:bCs/>
                <w:lang w:eastAsia="zh-CN"/>
              </w:rPr>
            </w:pPr>
            <w:r>
              <w:rPr>
                <w:rFonts w:hint="eastAsia"/>
                <w:bCs/>
                <w:lang w:val="en-US" w:eastAsia="zh-CN"/>
              </w:rPr>
              <w:t>7</w:t>
            </w:r>
          </w:p>
        </w:tc>
        <w:tc>
          <w:tcPr>
            <w:tcW w:w="491" w:type="pct"/>
            <w:vAlign w:val="center"/>
          </w:tcPr>
          <w:p w14:paraId="5688AD94">
            <w:pPr>
              <w:rPr>
                <w:b/>
                <w:highlight w:val="yellow"/>
              </w:rPr>
            </w:pPr>
            <w:r>
              <w:rPr>
                <w:rFonts w:hint="eastAsia" w:asciiTheme="minorEastAsia" w:hAnsiTheme="minorEastAsia" w:eastAsiaTheme="minorEastAsia"/>
              </w:rPr>
              <w:t>▲保密要求</w:t>
            </w:r>
          </w:p>
        </w:tc>
        <w:tc>
          <w:tcPr>
            <w:tcW w:w="2905" w:type="pct"/>
            <w:vAlign w:val="center"/>
          </w:tcPr>
          <w:p w14:paraId="1E99238F">
            <w:pPr>
              <w:ind w:firstLine="442" w:firstLineChars="200"/>
              <w:rPr>
                <w:b/>
                <w:bCs/>
                <w:highlight w:val="yellow"/>
              </w:rPr>
            </w:pPr>
            <w:r>
              <w:rPr>
                <w:rFonts w:hint="eastAsia"/>
                <w:b/>
                <w:bCs/>
                <w:color w:val="FF0000"/>
              </w:rPr>
              <w:t>▲维保人员对参与保障的</w:t>
            </w:r>
            <w:r>
              <w:rPr>
                <w:rFonts w:hint="eastAsia"/>
                <w:b/>
                <w:bCs/>
                <w:color w:val="FF0000"/>
                <w:lang w:val="en-US" w:eastAsia="zh-CN"/>
              </w:rPr>
              <w:t>图书馆</w:t>
            </w:r>
            <w:r>
              <w:rPr>
                <w:rFonts w:hint="eastAsia"/>
                <w:b/>
                <w:bCs/>
                <w:color w:val="FF0000"/>
              </w:rPr>
              <w:t>重要活动和会议要严格保守秘密，不得向任何无关人员泄露相关内容信息。一旦泄露，由</w:t>
            </w:r>
            <w:r>
              <w:rPr>
                <w:rFonts w:hint="eastAsia"/>
                <w:b/>
                <w:bCs/>
                <w:color w:val="FF0000"/>
                <w:lang w:eastAsia="zh-CN"/>
              </w:rPr>
              <w:t>供应商</w:t>
            </w:r>
            <w:r>
              <w:rPr>
                <w:rFonts w:hint="eastAsia"/>
                <w:b/>
                <w:bCs/>
                <w:color w:val="FF0000"/>
              </w:rPr>
              <w:t>承担责任。要求</w:t>
            </w:r>
            <w:r>
              <w:rPr>
                <w:rFonts w:hint="eastAsia"/>
                <w:b/>
                <w:bCs/>
                <w:color w:val="FF0000"/>
                <w:lang w:eastAsia="zh-CN"/>
              </w:rPr>
              <w:t>供应商</w:t>
            </w:r>
            <w:r>
              <w:rPr>
                <w:rFonts w:hint="eastAsia"/>
                <w:b/>
                <w:bCs/>
                <w:color w:val="FF0000"/>
              </w:rPr>
              <w:t>提供保密承诺书并加盖</w:t>
            </w:r>
            <w:r>
              <w:rPr>
                <w:rFonts w:hint="eastAsia"/>
                <w:b/>
                <w:bCs/>
                <w:color w:val="FF0000"/>
                <w:lang w:eastAsia="zh-CN"/>
              </w:rPr>
              <w:t>供应商</w:t>
            </w:r>
            <w:r>
              <w:rPr>
                <w:rFonts w:hint="eastAsia"/>
                <w:b/>
                <w:bCs/>
                <w:color w:val="FF0000"/>
              </w:rPr>
              <w:t>公章的扫描件作为证明材料，原件备查。（格式自拟）</w:t>
            </w:r>
          </w:p>
        </w:tc>
        <w:tc>
          <w:tcPr>
            <w:tcW w:w="576" w:type="pct"/>
          </w:tcPr>
          <w:p w14:paraId="602EB943">
            <w:pPr>
              <w:ind w:firstLine="440" w:firstLineChars="200"/>
              <w:rPr>
                <w:rFonts w:asciiTheme="minorEastAsia" w:hAnsiTheme="minorEastAsia" w:eastAsiaTheme="minorEastAsia"/>
              </w:rPr>
            </w:pPr>
          </w:p>
        </w:tc>
        <w:tc>
          <w:tcPr>
            <w:tcW w:w="411" w:type="pct"/>
          </w:tcPr>
          <w:p w14:paraId="46BCF028">
            <w:pPr>
              <w:ind w:firstLine="440" w:firstLineChars="200"/>
              <w:rPr>
                <w:rFonts w:asciiTheme="minorEastAsia" w:hAnsiTheme="minorEastAsia" w:eastAsiaTheme="minorEastAsia"/>
              </w:rPr>
            </w:pPr>
          </w:p>
        </w:tc>
        <w:tc>
          <w:tcPr>
            <w:tcW w:w="358" w:type="pct"/>
          </w:tcPr>
          <w:p w14:paraId="6E3997C2">
            <w:pPr>
              <w:ind w:firstLine="440" w:firstLineChars="200"/>
              <w:rPr>
                <w:rFonts w:asciiTheme="minorEastAsia" w:hAnsiTheme="minorEastAsia" w:eastAsiaTheme="minorEastAsia"/>
              </w:rPr>
            </w:pPr>
          </w:p>
        </w:tc>
      </w:tr>
      <w:tr w14:paraId="5ACF5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trPr>
        <w:tc>
          <w:tcPr>
            <w:tcW w:w="256" w:type="pct"/>
            <w:vAlign w:val="center"/>
          </w:tcPr>
          <w:p w14:paraId="12FE5B12">
            <w:pPr>
              <w:jc w:val="center"/>
              <w:rPr>
                <w:rFonts w:hint="eastAsia" w:eastAsia="宋体"/>
                <w:bCs/>
                <w:lang w:eastAsia="zh-CN"/>
              </w:rPr>
            </w:pPr>
            <w:r>
              <w:rPr>
                <w:rFonts w:hint="eastAsia"/>
                <w:bCs/>
                <w:lang w:val="en-US" w:eastAsia="zh-CN"/>
              </w:rPr>
              <w:t>8</w:t>
            </w:r>
          </w:p>
        </w:tc>
        <w:tc>
          <w:tcPr>
            <w:tcW w:w="491" w:type="pct"/>
            <w:vAlign w:val="center"/>
          </w:tcPr>
          <w:p w14:paraId="621A9D16">
            <w:pPr>
              <w:rPr>
                <w:rFonts w:asciiTheme="minorEastAsia" w:hAnsiTheme="minorEastAsia" w:eastAsiaTheme="minorEastAsia"/>
              </w:rPr>
            </w:pPr>
            <w:r>
              <w:rPr>
                <w:rFonts w:hint="eastAsia" w:asciiTheme="minorEastAsia" w:hAnsiTheme="minorEastAsia" w:eastAsiaTheme="minorEastAsia"/>
              </w:rPr>
              <w:t>违约责任</w:t>
            </w:r>
          </w:p>
        </w:tc>
        <w:tc>
          <w:tcPr>
            <w:tcW w:w="2905" w:type="pct"/>
            <w:vAlign w:val="center"/>
          </w:tcPr>
          <w:p w14:paraId="1AEC0A9B">
            <w:pPr>
              <w:ind w:firstLine="4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1.合同生效后，</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逾期提供服务，采购人可向</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主张每日支付合同总价</w:t>
            </w:r>
            <w:r>
              <w:rPr>
                <w:rFonts w:hint="eastAsia"/>
                <w:b/>
                <w:bCs/>
                <w:color w:val="000000" w:themeColor="text1"/>
                <w14:textFill>
                  <w14:solidFill>
                    <w14:schemeClr w14:val="tx1"/>
                  </w14:solidFill>
                </w14:textFill>
              </w:rPr>
              <w:t>千分之三</w:t>
            </w:r>
            <w:r>
              <w:rPr>
                <w:rFonts w:hint="eastAsia"/>
                <w:color w:val="000000" w:themeColor="text1"/>
                <w14:textFill>
                  <w14:solidFill>
                    <w14:schemeClr w14:val="tx1"/>
                  </w14:solidFill>
                </w14:textFill>
              </w:rPr>
              <w:t>的违约金。</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所交付的服务不符合同约定标准的，采购人有权拒绝。</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不能依约提供技术服务或单方终止合同，采购人可向</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主张不超过合同总价</w:t>
            </w:r>
            <w:r>
              <w:rPr>
                <w:rFonts w:hint="eastAsia"/>
                <w:b/>
                <w:bCs/>
                <w:color w:val="000000" w:themeColor="text1"/>
                <w14:textFill>
                  <w14:solidFill>
                    <w14:schemeClr w14:val="tx1"/>
                  </w14:solidFill>
                </w14:textFill>
              </w:rPr>
              <w:t>百分之三十</w:t>
            </w:r>
            <w:r>
              <w:rPr>
                <w:rFonts w:hint="eastAsia"/>
                <w:color w:val="000000" w:themeColor="text1"/>
                <w14:textFill>
                  <w14:solidFill>
                    <w14:schemeClr w14:val="tx1"/>
                  </w14:solidFill>
                </w14:textFill>
              </w:rPr>
              <w:t>的违约金并承担相应的违约责任。</w:t>
            </w:r>
          </w:p>
          <w:p w14:paraId="7FB126A8">
            <w:pPr>
              <w:ind w:firstLine="440" w:firstLineChars="200"/>
              <w:rPr>
                <w:rFonts w:asciiTheme="minorEastAsia" w:hAnsiTheme="minorEastAsia" w:eastAsiaTheme="minorEastAsia"/>
              </w:rPr>
            </w:pPr>
            <w:r>
              <w:rPr>
                <w:rFonts w:hint="eastAsia"/>
                <w:color w:val="000000" w:themeColor="text1"/>
                <w14:textFill>
                  <w14:solidFill>
                    <w14:schemeClr w14:val="tx1"/>
                  </w14:solidFill>
                </w14:textFill>
              </w:rPr>
              <w:t>2.</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交付的服务存在采购人验收人员在验收时无法肉眼现场发现的质量问题，包括但不限于产品技术质量问题、使用后才能发现的问题、专业仪器检测才能发现的问题、假冒产品经原厂或专业部门检测后发现的问题等，采购人有权在质保期内向</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主张退货或换货，并可向</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主张不超过合同总价</w:t>
            </w:r>
            <w:r>
              <w:rPr>
                <w:rFonts w:hint="eastAsia"/>
                <w:b/>
                <w:bCs/>
                <w:color w:val="000000" w:themeColor="text1"/>
                <w14:textFill>
                  <w14:solidFill>
                    <w14:schemeClr w14:val="tx1"/>
                  </w14:solidFill>
                </w14:textFill>
              </w:rPr>
              <w:t>百分之三十</w:t>
            </w:r>
            <w:r>
              <w:rPr>
                <w:rFonts w:hint="eastAsia"/>
                <w:color w:val="000000" w:themeColor="text1"/>
                <w14:textFill>
                  <w14:solidFill>
                    <w14:schemeClr w14:val="tx1"/>
                  </w14:solidFill>
                </w14:textFill>
              </w:rPr>
              <w:t>的违约金并承担相应的违约责任。</w:t>
            </w:r>
          </w:p>
        </w:tc>
        <w:tc>
          <w:tcPr>
            <w:tcW w:w="576" w:type="pct"/>
          </w:tcPr>
          <w:p w14:paraId="526491CE">
            <w:pPr>
              <w:ind w:firstLine="440" w:firstLineChars="200"/>
              <w:rPr>
                <w:rFonts w:asciiTheme="minorEastAsia" w:hAnsiTheme="minorEastAsia" w:eastAsiaTheme="minorEastAsia"/>
              </w:rPr>
            </w:pPr>
          </w:p>
        </w:tc>
        <w:tc>
          <w:tcPr>
            <w:tcW w:w="411" w:type="pct"/>
          </w:tcPr>
          <w:p w14:paraId="770082BD">
            <w:pPr>
              <w:ind w:firstLine="440" w:firstLineChars="200"/>
              <w:rPr>
                <w:rFonts w:asciiTheme="minorEastAsia" w:hAnsiTheme="minorEastAsia" w:eastAsiaTheme="minorEastAsia"/>
              </w:rPr>
            </w:pPr>
          </w:p>
        </w:tc>
        <w:tc>
          <w:tcPr>
            <w:tcW w:w="358" w:type="pct"/>
          </w:tcPr>
          <w:p w14:paraId="5E5114DE">
            <w:pPr>
              <w:ind w:firstLine="440" w:firstLineChars="200"/>
              <w:rPr>
                <w:rFonts w:asciiTheme="minorEastAsia" w:hAnsiTheme="minorEastAsia" w:eastAsiaTheme="minorEastAsia"/>
              </w:rPr>
            </w:pPr>
          </w:p>
        </w:tc>
      </w:tr>
      <w:tr w14:paraId="2C420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256" w:type="pct"/>
            <w:vAlign w:val="center"/>
          </w:tcPr>
          <w:p w14:paraId="1CC5A41D">
            <w:pPr>
              <w:jc w:val="center"/>
              <w:rPr>
                <w:rFonts w:hint="eastAsia" w:eastAsia="宋体"/>
                <w:bCs/>
                <w:lang w:eastAsia="zh-CN"/>
              </w:rPr>
            </w:pPr>
            <w:r>
              <w:rPr>
                <w:rFonts w:hint="eastAsia"/>
                <w:bCs/>
                <w:lang w:val="en-US" w:eastAsia="zh-CN"/>
              </w:rPr>
              <w:t>9</w:t>
            </w:r>
          </w:p>
        </w:tc>
        <w:tc>
          <w:tcPr>
            <w:tcW w:w="491" w:type="pct"/>
            <w:vAlign w:val="center"/>
          </w:tcPr>
          <w:p w14:paraId="18F7BBA5">
            <w:pPr>
              <w:rPr>
                <w:rFonts w:asciiTheme="minorEastAsia" w:hAnsiTheme="minorEastAsia" w:eastAsiaTheme="minorEastAsia"/>
              </w:rPr>
            </w:pPr>
            <w:r>
              <w:rPr>
                <w:rFonts w:hint="eastAsia" w:asciiTheme="minorEastAsia" w:hAnsiTheme="minorEastAsia" w:eastAsiaTheme="minorEastAsia"/>
              </w:rPr>
              <w:t>知识产权</w:t>
            </w:r>
          </w:p>
        </w:tc>
        <w:tc>
          <w:tcPr>
            <w:tcW w:w="2905" w:type="pct"/>
            <w:vAlign w:val="center"/>
          </w:tcPr>
          <w:p w14:paraId="5D8DBDB2">
            <w:pPr>
              <w:ind w:firstLine="4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在项目实施过程中不得侵犯第三人知识产权以及其他权益，否则，</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应赔偿采购人因此遭受的一切损失（包括但不限于赔偿金、违约金、律师费、调查取证费、差旅费等）。需要使用第三人知识产权的，</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应取得权利人许可或授权并由</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承担费用。</w:t>
            </w:r>
          </w:p>
          <w:p w14:paraId="39ADCB79">
            <w:pPr>
              <w:ind w:firstLine="4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2.除第三人依法享有知识产权的除外，</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实施本项目所形成成果的知识产品归采购人所有，未经采购人许可，</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不得随意使用。</w:t>
            </w:r>
          </w:p>
          <w:p w14:paraId="173697F8">
            <w:pPr>
              <w:ind w:firstLine="440" w:firstLineChars="200"/>
              <w:rPr>
                <w:b/>
                <w:highlight w:val="yellow"/>
              </w:rPr>
            </w:pP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图书馆</w:t>
            </w:r>
            <w:r>
              <w:rPr>
                <w:rFonts w:hint="eastAsia"/>
                <w:color w:val="000000" w:themeColor="text1"/>
                <w14:textFill>
                  <w14:solidFill>
                    <w14:schemeClr w14:val="tx1"/>
                  </w14:solidFill>
                </w14:textFill>
              </w:rPr>
              <w:t>发布的图像、照片、会议内容等，未经采购人同意，维保人员均不得拷贝、拍照、转发私自使用。</w:t>
            </w:r>
          </w:p>
        </w:tc>
        <w:tc>
          <w:tcPr>
            <w:tcW w:w="576" w:type="pct"/>
          </w:tcPr>
          <w:p w14:paraId="3138DA19">
            <w:pPr>
              <w:ind w:firstLine="440" w:firstLineChars="200"/>
              <w:rPr>
                <w:rFonts w:asciiTheme="minorEastAsia" w:hAnsiTheme="minorEastAsia" w:eastAsiaTheme="minorEastAsia"/>
              </w:rPr>
            </w:pPr>
          </w:p>
        </w:tc>
        <w:tc>
          <w:tcPr>
            <w:tcW w:w="411" w:type="pct"/>
          </w:tcPr>
          <w:p w14:paraId="74CF9A8F">
            <w:pPr>
              <w:ind w:firstLine="440" w:firstLineChars="200"/>
              <w:rPr>
                <w:rFonts w:asciiTheme="minorEastAsia" w:hAnsiTheme="minorEastAsia" w:eastAsiaTheme="minorEastAsia"/>
              </w:rPr>
            </w:pPr>
          </w:p>
        </w:tc>
        <w:tc>
          <w:tcPr>
            <w:tcW w:w="358" w:type="pct"/>
          </w:tcPr>
          <w:p w14:paraId="434E7053">
            <w:pPr>
              <w:ind w:firstLine="440" w:firstLineChars="200"/>
              <w:rPr>
                <w:rFonts w:asciiTheme="minorEastAsia" w:hAnsiTheme="minorEastAsia" w:eastAsiaTheme="minorEastAsia"/>
              </w:rPr>
            </w:pPr>
          </w:p>
        </w:tc>
      </w:tr>
      <w:tr w14:paraId="6ED27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56" w:type="pct"/>
            <w:vAlign w:val="center"/>
          </w:tcPr>
          <w:p w14:paraId="7DB63182">
            <w:pPr>
              <w:jc w:val="center"/>
              <w:rPr>
                <w:rFonts w:hint="eastAsia" w:eastAsia="宋体"/>
                <w:bCs/>
                <w:lang w:eastAsia="zh-CN"/>
              </w:rPr>
            </w:pPr>
            <w:r>
              <w:rPr>
                <w:rFonts w:hint="eastAsia"/>
                <w:bCs/>
              </w:rPr>
              <w:t>1</w:t>
            </w:r>
            <w:r>
              <w:rPr>
                <w:rFonts w:hint="eastAsia"/>
                <w:bCs/>
                <w:lang w:val="en-US" w:eastAsia="zh-CN"/>
              </w:rPr>
              <w:t>0</w:t>
            </w:r>
          </w:p>
        </w:tc>
        <w:tc>
          <w:tcPr>
            <w:tcW w:w="491" w:type="pct"/>
            <w:vAlign w:val="center"/>
          </w:tcPr>
          <w:p w14:paraId="0B2AF74B">
            <w:pPr>
              <w:rPr>
                <w:b/>
                <w:highlight w:val="yellow"/>
              </w:rPr>
            </w:pPr>
            <w:r>
              <w:rPr>
                <w:rFonts w:hint="eastAsia" w:asciiTheme="minorEastAsia" w:hAnsiTheme="minorEastAsia" w:eastAsiaTheme="minorEastAsia"/>
              </w:rPr>
              <w:t>合同解除</w:t>
            </w:r>
          </w:p>
        </w:tc>
        <w:tc>
          <w:tcPr>
            <w:tcW w:w="2905" w:type="pct"/>
            <w:vAlign w:val="center"/>
          </w:tcPr>
          <w:p w14:paraId="0544F147">
            <w:pPr>
              <w:ind w:firstLine="4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1.因不可抗力致使不能实现合同目的；</w:t>
            </w:r>
          </w:p>
          <w:p w14:paraId="3640A348">
            <w:pPr>
              <w:ind w:firstLine="4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2.由于</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的原因未能在本合同约定的交货期或工期交货或移交的，逾期超过15个日历日仍不能交货或移交的，或</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所交付的产品品牌、型号、规格、质量不符合同规定标准的，并经过15个日历日整改仍不达标的，采购人有权单方解除合同并要求</w:t>
            </w:r>
            <w:r>
              <w:rPr>
                <w:rFonts w:hint="eastAsia"/>
                <w:color w:val="000000" w:themeColor="text1"/>
                <w:lang w:eastAsia="zh-CN"/>
                <w14:textFill>
                  <w14:solidFill>
                    <w14:schemeClr w14:val="tx1"/>
                  </w14:solidFill>
                </w14:textFill>
              </w:rPr>
              <w:t>供应商</w:t>
            </w:r>
            <w:r>
              <w:rPr>
                <w:rFonts w:hint="eastAsia"/>
                <w:color w:val="000000" w:themeColor="text1"/>
                <w14:textFill>
                  <w14:solidFill>
                    <w14:schemeClr w14:val="tx1"/>
                  </w14:solidFill>
                </w14:textFill>
              </w:rPr>
              <w:t>承担相应的违约责任，同时赔偿由此给采购人造成的其他经济损失；</w:t>
            </w:r>
          </w:p>
          <w:p w14:paraId="5E29086D">
            <w:pPr>
              <w:ind w:firstLine="440" w:firstLineChars="200"/>
              <w:rPr>
                <w:b/>
                <w:highlight w:val="yellow"/>
              </w:rPr>
            </w:pPr>
            <w:r>
              <w:rPr>
                <w:rFonts w:hint="eastAsia"/>
                <w:color w:val="000000" w:themeColor="text1"/>
                <w14:textFill>
                  <w14:solidFill>
                    <w14:schemeClr w14:val="tx1"/>
                  </w14:solidFill>
                </w14:textFill>
              </w:rPr>
              <w:t>3.法律规定的其他情形。</w:t>
            </w:r>
          </w:p>
        </w:tc>
        <w:tc>
          <w:tcPr>
            <w:tcW w:w="576" w:type="pct"/>
          </w:tcPr>
          <w:p w14:paraId="0AA22C9D">
            <w:pPr>
              <w:ind w:firstLine="440" w:firstLineChars="200"/>
              <w:rPr>
                <w:rFonts w:asciiTheme="minorEastAsia" w:hAnsiTheme="minorEastAsia" w:eastAsiaTheme="minorEastAsia"/>
              </w:rPr>
            </w:pPr>
          </w:p>
        </w:tc>
        <w:tc>
          <w:tcPr>
            <w:tcW w:w="411" w:type="pct"/>
          </w:tcPr>
          <w:p w14:paraId="086894B6">
            <w:pPr>
              <w:ind w:firstLine="440" w:firstLineChars="200"/>
              <w:rPr>
                <w:rFonts w:asciiTheme="minorEastAsia" w:hAnsiTheme="minorEastAsia" w:eastAsiaTheme="minorEastAsia"/>
              </w:rPr>
            </w:pPr>
          </w:p>
        </w:tc>
        <w:tc>
          <w:tcPr>
            <w:tcW w:w="358" w:type="pct"/>
          </w:tcPr>
          <w:p w14:paraId="651C304A">
            <w:pPr>
              <w:ind w:firstLine="440" w:firstLineChars="200"/>
              <w:rPr>
                <w:rFonts w:asciiTheme="minorEastAsia" w:hAnsiTheme="minorEastAsia" w:eastAsiaTheme="minorEastAsia"/>
              </w:rPr>
            </w:pPr>
          </w:p>
        </w:tc>
      </w:tr>
      <w:tr w14:paraId="0EE99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256" w:type="pct"/>
            <w:vAlign w:val="center"/>
          </w:tcPr>
          <w:p w14:paraId="62508C29">
            <w:pPr>
              <w:jc w:val="center"/>
              <w:rPr>
                <w:rFonts w:hint="eastAsia" w:eastAsia="宋体"/>
                <w:bCs/>
                <w:lang w:eastAsia="zh-CN"/>
              </w:rPr>
            </w:pPr>
            <w:r>
              <w:rPr>
                <w:rFonts w:hint="eastAsia"/>
                <w:bCs/>
              </w:rPr>
              <w:t>1</w:t>
            </w:r>
            <w:r>
              <w:rPr>
                <w:rFonts w:hint="eastAsia"/>
                <w:bCs/>
                <w:lang w:val="en-US" w:eastAsia="zh-CN"/>
              </w:rPr>
              <w:t>1</w:t>
            </w:r>
          </w:p>
        </w:tc>
        <w:tc>
          <w:tcPr>
            <w:tcW w:w="491" w:type="pct"/>
            <w:vAlign w:val="center"/>
          </w:tcPr>
          <w:p w14:paraId="0A7FB820">
            <w:pPr>
              <w:rPr>
                <w:b/>
                <w:highlight w:val="yellow"/>
              </w:rPr>
            </w:pPr>
            <w:r>
              <w:rPr>
                <w:rFonts w:hint="eastAsia" w:asciiTheme="minorEastAsia" w:hAnsiTheme="minorEastAsia" w:eastAsiaTheme="minorEastAsia"/>
              </w:rPr>
              <w:t>争议的解决</w:t>
            </w:r>
          </w:p>
        </w:tc>
        <w:tc>
          <w:tcPr>
            <w:tcW w:w="2905" w:type="pct"/>
            <w:vAlign w:val="center"/>
          </w:tcPr>
          <w:p w14:paraId="19887A44">
            <w:pPr>
              <w:ind w:firstLine="440" w:firstLineChars="200"/>
              <w:rPr>
                <w:b/>
                <w:highlight w:val="yellow"/>
              </w:rPr>
            </w:pPr>
            <w:r>
              <w:rPr>
                <w:rFonts w:hint="eastAsia"/>
                <w:color w:val="000000" w:themeColor="text1"/>
                <w14:textFill>
                  <w14:solidFill>
                    <w14:schemeClr w14:val="tx1"/>
                  </w14:solidFill>
                </w14:textFill>
              </w:rPr>
              <w:t>凡因本协议引起的或与本协议有关的任何争议，由双方友好协商解决。协商不成时，双方均有权向深圳市</w:t>
            </w:r>
            <w:r>
              <w:rPr>
                <w:rFonts w:hint="eastAsia"/>
                <w:color w:val="000000" w:themeColor="text1"/>
                <w:lang w:val="en-US" w:eastAsia="zh-CN"/>
                <w14:textFill>
                  <w14:solidFill>
                    <w14:schemeClr w14:val="tx1"/>
                  </w14:solidFill>
                </w14:textFill>
              </w:rPr>
              <w:t>福田</w:t>
            </w:r>
            <w:r>
              <w:rPr>
                <w:rFonts w:hint="eastAsia"/>
                <w:color w:val="000000" w:themeColor="text1"/>
                <w14:textFill>
                  <w14:solidFill>
                    <w14:schemeClr w14:val="tx1"/>
                  </w14:solidFill>
                </w14:textFill>
              </w:rPr>
              <w:t>区人民法院提起诉讼。</w:t>
            </w:r>
          </w:p>
        </w:tc>
        <w:tc>
          <w:tcPr>
            <w:tcW w:w="576" w:type="pct"/>
          </w:tcPr>
          <w:p w14:paraId="3F3FD44F">
            <w:pPr>
              <w:ind w:firstLine="440" w:firstLineChars="200"/>
              <w:rPr>
                <w:rFonts w:asciiTheme="minorEastAsia" w:hAnsiTheme="minorEastAsia" w:eastAsiaTheme="minorEastAsia"/>
              </w:rPr>
            </w:pPr>
          </w:p>
        </w:tc>
        <w:tc>
          <w:tcPr>
            <w:tcW w:w="411" w:type="pct"/>
          </w:tcPr>
          <w:p w14:paraId="01C166A6">
            <w:pPr>
              <w:ind w:firstLine="440" w:firstLineChars="200"/>
              <w:rPr>
                <w:rFonts w:asciiTheme="minorEastAsia" w:hAnsiTheme="minorEastAsia" w:eastAsiaTheme="minorEastAsia"/>
              </w:rPr>
            </w:pPr>
          </w:p>
        </w:tc>
        <w:tc>
          <w:tcPr>
            <w:tcW w:w="358" w:type="pct"/>
          </w:tcPr>
          <w:p w14:paraId="14336DDE">
            <w:pPr>
              <w:ind w:firstLine="440" w:firstLineChars="200"/>
              <w:rPr>
                <w:rFonts w:asciiTheme="minorEastAsia" w:hAnsiTheme="minorEastAsia" w:eastAsiaTheme="minorEastAsia"/>
              </w:rPr>
            </w:pPr>
          </w:p>
        </w:tc>
      </w:tr>
      <w:bookmarkEnd w:id="1"/>
    </w:tbl>
    <w:p w14:paraId="592DB9E4">
      <w:pPr>
        <w:jc w:val="left"/>
        <w:rPr>
          <w:rFonts w:hint="default"/>
          <w:b/>
          <w:sz w:val="24"/>
          <w:lang w:val="en-US" w:eastAsia="zh-CN"/>
        </w:rPr>
      </w:pPr>
    </w:p>
    <w:p w14:paraId="2DA8C601">
      <w:pPr>
        <w:pStyle w:val="6"/>
        <w:ind w:left="0" w:leftChars="0" w:firstLine="0" w:firstLineChars="0"/>
        <w:rPr>
          <w:sz w:val="22"/>
          <w:szCs w:val="22"/>
        </w:rPr>
      </w:pPr>
    </w:p>
    <w:sectPr>
      <w:pgSz w:w="11906" w:h="16838"/>
      <w:pgMar w:top="1440" w:right="1800" w:bottom="12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chineseCounting"/>
      <w:suff w:val="nothing"/>
      <w:lvlText w:val="%1、"/>
      <w:lvlJc w:val="left"/>
      <w:rPr>
        <w:rFonts w:hint="eastAsia"/>
      </w:rPr>
    </w:lvl>
  </w:abstractNum>
  <w:abstractNum w:abstractNumId="1">
    <w:nsid w:val="38F7BCD0"/>
    <w:multiLevelType w:val="singleLevel"/>
    <w:tmpl w:val="38F7BCD0"/>
    <w:lvl w:ilvl="0" w:tentative="0">
      <w:start w:val="1"/>
      <w:numFmt w:val="chineseCounting"/>
      <w:suff w:val="nothing"/>
      <w:lvlText w:val="%1、"/>
      <w:lvlJc w:val="left"/>
      <w:pPr>
        <w:ind w:left="0" w:firstLine="420"/>
      </w:pPr>
      <w:rPr>
        <w:rFonts w:hint="eastAsia" w:ascii="宋体" w:hAnsi="宋体" w:eastAsia="宋体" w:cs="宋体"/>
        <w:sz w:val="24"/>
        <w:szCs w:val="24"/>
      </w:rPr>
    </w:lvl>
  </w:abstractNum>
  <w:abstractNum w:abstractNumId="2">
    <w:nsid w:val="7DC90CA6"/>
    <w:multiLevelType w:val="multilevel"/>
    <w:tmpl w:val="7DC90CA6"/>
    <w:lvl w:ilvl="0" w:tentative="0">
      <w:start w:val="1"/>
      <w:numFmt w:val="decimal"/>
      <w:suff w:val="nothing"/>
      <w:lvlText w:val="%1."/>
      <w:lvlJc w:val="left"/>
      <w:pPr>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C5C"/>
    <w:rsid w:val="000838C5"/>
    <w:rsid w:val="00471056"/>
    <w:rsid w:val="00661F6A"/>
    <w:rsid w:val="007D6C5C"/>
    <w:rsid w:val="00A5480E"/>
    <w:rsid w:val="00B61D46"/>
    <w:rsid w:val="00E24256"/>
    <w:rsid w:val="00FC1A69"/>
    <w:rsid w:val="01822573"/>
    <w:rsid w:val="064A4110"/>
    <w:rsid w:val="077A3CEC"/>
    <w:rsid w:val="08080D77"/>
    <w:rsid w:val="0AEC6CAF"/>
    <w:rsid w:val="0C404B1F"/>
    <w:rsid w:val="11393F3D"/>
    <w:rsid w:val="138B2F89"/>
    <w:rsid w:val="15326898"/>
    <w:rsid w:val="1AB77069"/>
    <w:rsid w:val="1C111FEE"/>
    <w:rsid w:val="1DAF503E"/>
    <w:rsid w:val="1EFE15FA"/>
    <w:rsid w:val="218B5494"/>
    <w:rsid w:val="28FD0187"/>
    <w:rsid w:val="2B2914AD"/>
    <w:rsid w:val="2C5A497E"/>
    <w:rsid w:val="2F1D17DC"/>
    <w:rsid w:val="2F704BC3"/>
    <w:rsid w:val="30B26AF8"/>
    <w:rsid w:val="31087D1E"/>
    <w:rsid w:val="318F2647"/>
    <w:rsid w:val="33C16461"/>
    <w:rsid w:val="33FE342B"/>
    <w:rsid w:val="35F569DF"/>
    <w:rsid w:val="3D826E7B"/>
    <w:rsid w:val="3D91745F"/>
    <w:rsid w:val="3E792C83"/>
    <w:rsid w:val="3F0062A9"/>
    <w:rsid w:val="3FAB21F1"/>
    <w:rsid w:val="428A5DBD"/>
    <w:rsid w:val="44E86DAB"/>
    <w:rsid w:val="458F14A3"/>
    <w:rsid w:val="459B6D2C"/>
    <w:rsid w:val="4B185C8F"/>
    <w:rsid w:val="4B3E762D"/>
    <w:rsid w:val="4D520192"/>
    <w:rsid w:val="4DA621C6"/>
    <w:rsid w:val="518B234A"/>
    <w:rsid w:val="51B91192"/>
    <w:rsid w:val="52EF085A"/>
    <w:rsid w:val="552B174F"/>
    <w:rsid w:val="56CB5211"/>
    <w:rsid w:val="57D01BF3"/>
    <w:rsid w:val="57F50E65"/>
    <w:rsid w:val="5ADA71C2"/>
    <w:rsid w:val="5B6B21CB"/>
    <w:rsid w:val="5BB95D06"/>
    <w:rsid w:val="5C7F0D24"/>
    <w:rsid w:val="5CE53858"/>
    <w:rsid w:val="5E7A5C21"/>
    <w:rsid w:val="5F8669B1"/>
    <w:rsid w:val="601E6753"/>
    <w:rsid w:val="60716BAF"/>
    <w:rsid w:val="60AE1BB1"/>
    <w:rsid w:val="63562FC6"/>
    <w:rsid w:val="64B11C70"/>
    <w:rsid w:val="653B6ED4"/>
    <w:rsid w:val="66990694"/>
    <w:rsid w:val="6BBF6F53"/>
    <w:rsid w:val="70F07690"/>
    <w:rsid w:val="71547A00"/>
    <w:rsid w:val="720C498A"/>
    <w:rsid w:val="72383205"/>
    <w:rsid w:val="73A24D65"/>
    <w:rsid w:val="75322B7D"/>
    <w:rsid w:val="75E65661"/>
    <w:rsid w:val="7AAE03DF"/>
    <w:rsid w:val="7ED40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宋体" w:hAnsi="宋体" w:eastAsia="宋体" w:cs="宋体"/>
      <w:kern w:val="0"/>
      <w:sz w:val="22"/>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4"/>
    <w:next w:val="5"/>
    <w:link w:val="15"/>
    <w:qFormat/>
    <w:uiPriority w:val="99"/>
    <w:pPr>
      <w:keepNext/>
      <w:keepLines/>
      <w:spacing w:before="260" w:after="260" w:line="415" w:lineRule="auto"/>
      <w:outlineLvl w:val="1"/>
    </w:pPr>
    <w:rPr>
      <w:rFonts w:ascii="等线 Light" w:hAnsi="等线 Light" w:eastAsia="等线 Light" w:cs="Times New Roman"/>
      <w:sz w:val="32"/>
      <w:szCs w:val="32"/>
    </w:rPr>
  </w:style>
  <w:style w:type="paragraph" w:styleId="4">
    <w:name w:val="heading 3"/>
    <w:basedOn w:val="5"/>
    <w:next w:val="1"/>
    <w:qFormat/>
    <w:uiPriority w:val="9"/>
    <w:pPr>
      <w:spacing w:before="260" w:after="260" w:line="240" w:lineRule="auto"/>
      <w:outlineLvl w:val="2"/>
    </w:pPr>
    <w:rPr>
      <w:rFonts w:ascii="宋体" w:hAnsi="宋体" w:eastAsia="宋体"/>
      <w:szCs w:val="32"/>
    </w:rPr>
  </w:style>
  <w:style w:type="paragraph" w:styleId="5">
    <w:name w:val="heading 4"/>
    <w:basedOn w:val="1"/>
    <w:next w:val="1"/>
    <w:qFormat/>
    <w:uiPriority w:val="9"/>
    <w:pPr>
      <w:keepNext/>
      <w:keepLines/>
      <w:spacing w:before="280" w:after="290" w:line="376" w:lineRule="auto"/>
      <w:outlineLvl w:val="3"/>
    </w:pPr>
    <w:rPr>
      <w:rFonts w:ascii="Arial" w:hAnsi="Arial" w:eastAsia="黑体"/>
      <w:b/>
      <w:bCs/>
      <w:sz w:val="28"/>
      <w:szCs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table of authorities"/>
    <w:basedOn w:val="1"/>
    <w:next w:val="1"/>
    <w:semiHidden/>
    <w:unhideWhenUsed/>
    <w:qFormat/>
    <w:uiPriority w:val="99"/>
    <w:pPr>
      <w:ind w:left="420" w:leftChars="200"/>
    </w:pPr>
  </w:style>
  <w:style w:type="paragraph" w:styleId="7">
    <w:name w:val="annotation text"/>
    <w:basedOn w:val="1"/>
    <w:semiHidden/>
    <w:unhideWhenUsed/>
    <w:qFormat/>
    <w:uiPriority w:val="99"/>
    <w:pPr>
      <w:jc w:val="left"/>
    </w:pPr>
  </w:style>
  <w:style w:type="paragraph" w:styleId="8">
    <w:name w:val="Body Text"/>
    <w:basedOn w:val="1"/>
    <w:qFormat/>
    <w:uiPriority w:val="0"/>
    <w:pPr>
      <w:spacing w:line="360" w:lineRule="auto"/>
    </w:pPr>
    <w:rPr>
      <w:b/>
      <w:bCs/>
      <w:sz w:val="24"/>
    </w:rPr>
  </w:style>
  <w:style w:type="paragraph" w:styleId="9">
    <w:name w:val="Plain Text"/>
    <w:basedOn w:val="1"/>
    <w:qFormat/>
    <w:uiPriority w:val="0"/>
    <w:pPr>
      <w:widowControl/>
    </w:pPr>
    <w:rPr>
      <w:rFonts w:hAnsi="Courier New" w:cs="Courier New"/>
      <w:sz w:val="21"/>
      <w:szCs w:val="21"/>
      <w:lang w:eastAsia="zh-CN"/>
    </w:rPr>
  </w:style>
  <w:style w:type="paragraph" w:styleId="10">
    <w:name w:val="footer"/>
    <w:basedOn w:val="1"/>
    <w:semiHidden/>
    <w:unhideWhenUsed/>
    <w:qFormat/>
    <w:uiPriority w:val="99"/>
    <w:pPr>
      <w:tabs>
        <w:tab w:val="center" w:pos="4153"/>
        <w:tab w:val="right" w:pos="8306"/>
      </w:tabs>
      <w:snapToGrid w:val="0"/>
      <w:jc w:val="left"/>
    </w:pPr>
    <w:rPr>
      <w:sz w:val="18"/>
    </w:rPr>
  </w:style>
  <w:style w:type="paragraph" w:styleId="11">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4">
    <w:name w:val="Strong"/>
    <w:qFormat/>
    <w:uiPriority w:val="22"/>
    <w:rPr>
      <w:b/>
      <w:bCs/>
    </w:rPr>
  </w:style>
  <w:style w:type="character" w:customStyle="1" w:styleId="15">
    <w:name w:val="标题 2 字符"/>
    <w:basedOn w:val="13"/>
    <w:link w:val="3"/>
    <w:qFormat/>
    <w:uiPriority w:val="99"/>
    <w:rPr>
      <w:rFonts w:ascii="等线 Light" w:hAnsi="等线 Light" w:eastAsia="等线 Light" w:cs="Times New Roman"/>
      <w:b/>
      <w:bCs/>
      <w:kern w:val="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3797</Words>
  <Characters>3936</Characters>
  <Lines>13</Lines>
  <Paragraphs>3</Paragraphs>
  <TotalTime>0</TotalTime>
  <ScaleCrop>false</ScaleCrop>
  <LinksUpToDate>false</LinksUpToDate>
  <CharactersWithSpaces>3936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2025-09-22T09:49:00Z</dcterms:created>
  <dc:creator>Administrator</dc:creator>
  <cp:lastModifiedBy>long</cp:lastModifiedBy>
  <cp:lastPrinted>2025-10-11T02:15:00Z</cp:lastPrinted>
  <dcterms:modified xsi:type="dcterms:W3CDTF">2026-01-22T02:00:40Z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eyJoZGlkIjoiMDZiNTJjZjZhNzE3MjYyNGE0MjRkZTY5YjUwODcwNWQiLCJ1c2VySWQiOiIxNDAyNDU0NzA1In0=</vt:lpwstr>
  </property>
  <property fmtid="{D5CDD505-2E9C-101B-9397-08002B2CF9AE}" pid="3" name="KSOProductBuildVer">
    <vt:lpwstr>2052-12.1.0.24657</vt:lpwstr>
  </property>
  <property fmtid="{D5CDD505-2E9C-101B-9397-08002B2CF9AE}" pid="4" name="ICV">
    <vt:lpwstr>5BD1AC1A04DB4B9E83A025886AD45AEE_13</vt:lpwstr>
  </property>
</Properties>
</file>